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19DC4" w14:textId="2420CEA6" w:rsidR="004723AD" w:rsidRDefault="004723AD">
      <w:pPr>
        <w:pBdr>
          <w:top w:val="nil"/>
          <w:left w:val="nil"/>
          <w:bottom w:val="nil"/>
          <w:right w:val="nil"/>
          <w:between w:val="nil"/>
        </w:pBdr>
        <w:spacing w:before="8"/>
        <w:rPr>
          <w:rFonts w:ascii="Times New Roman" w:eastAsia="Times New Roman" w:hAnsi="Times New Roman" w:cs="Times New Roman"/>
          <w:color w:val="000000"/>
          <w:sz w:val="18"/>
          <w:szCs w:val="18"/>
        </w:rPr>
      </w:pPr>
      <w:bookmarkStart w:id="0" w:name="_GoBack"/>
      <w:bookmarkEnd w:id="0"/>
    </w:p>
    <w:p w14:paraId="020E41E5" w14:textId="77777777" w:rsidR="004723AD" w:rsidRPr="00CC5A0B" w:rsidRDefault="00B92CEE">
      <w:pPr>
        <w:pStyle w:val="Ttulo1"/>
        <w:tabs>
          <w:tab w:val="left" w:pos="5450"/>
        </w:tabs>
        <w:spacing w:before="56" w:line="480" w:lineRule="auto"/>
        <w:ind w:left="0" w:right="160"/>
        <w:jc w:val="center"/>
        <w:rPr>
          <w:rFonts w:asciiTheme="minorHAnsi" w:hAnsiTheme="minorHAnsi"/>
        </w:rPr>
      </w:pPr>
      <w:r w:rsidRPr="00CC5A0B">
        <w:rPr>
          <w:rFonts w:asciiTheme="minorHAnsi" w:hAnsiTheme="minorHAnsi"/>
        </w:rPr>
        <w:t xml:space="preserve">PARTE DISPOSITIVA </w:t>
      </w:r>
    </w:p>
    <w:p w14:paraId="7802B1EC" w14:textId="031A7199" w:rsidR="004723AD" w:rsidRPr="00CC5A0B" w:rsidRDefault="00B92CEE">
      <w:pPr>
        <w:pStyle w:val="Ttulo1"/>
        <w:tabs>
          <w:tab w:val="left" w:pos="5450"/>
        </w:tabs>
        <w:spacing w:before="56" w:line="480" w:lineRule="auto"/>
        <w:ind w:left="0" w:right="160"/>
        <w:jc w:val="center"/>
        <w:rPr>
          <w:rFonts w:asciiTheme="minorHAnsi" w:hAnsiTheme="minorHAnsi"/>
        </w:rPr>
      </w:pPr>
      <w:r w:rsidRPr="00CC5A0B">
        <w:rPr>
          <w:rFonts w:asciiTheme="minorHAnsi" w:hAnsiTheme="minorHAnsi"/>
        </w:rPr>
        <w:t>PR</w:t>
      </w:r>
      <w:r w:rsidR="00923BE7" w:rsidRPr="00CC5A0B">
        <w:rPr>
          <w:rFonts w:asciiTheme="minorHAnsi" w:hAnsiTheme="minorHAnsi"/>
        </w:rPr>
        <w:t xml:space="preserve">OYECTO DE LEY No.____ </w:t>
      </w:r>
      <w:r w:rsidR="00BD6DEF" w:rsidRPr="00CC5A0B">
        <w:rPr>
          <w:rFonts w:asciiTheme="minorHAnsi" w:hAnsiTheme="minorHAnsi"/>
        </w:rPr>
        <w:t>de 2019</w:t>
      </w:r>
    </w:p>
    <w:p w14:paraId="1A70B2BC" w14:textId="3514AB9E" w:rsidR="004723AD" w:rsidRPr="00CC5A0B" w:rsidRDefault="00B92CEE">
      <w:pPr>
        <w:spacing w:before="1"/>
        <w:ind w:right="160"/>
        <w:jc w:val="center"/>
        <w:rPr>
          <w:rFonts w:asciiTheme="minorHAnsi" w:hAnsiTheme="minorHAnsi"/>
          <w:b/>
        </w:rPr>
      </w:pPr>
      <w:r w:rsidRPr="00CC5A0B">
        <w:rPr>
          <w:rFonts w:asciiTheme="minorHAnsi" w:hAnsiTheme="minorHAnsi"/>
          <w:b/>
        </w:rPr>
        <w:t>Proyecto de ley “Por medio del cual se</w:t>
      </w:r>
      <w:r w:rsidR="006B5FC0" w:rsidRPr="00CC5A0B">
        <w:rPr>
          <w:rFonts w:asciiTheme="minorHAnsi" w:hAnsiTheme="minorHAnsi"/>
          <w:b/>
        </w:rPr>
        <w:t xml:space="preserve"> promueve el uso de</w:t>
      </w:r>
      <w:r w:rsidRPr="00CC5A0B">
        <w:rPr>
          <w:rFonts w:asciiTheme="minorHAnsi" w:hAnsiTheme="minorHAnsi"/>
          <w:b/>
        </w:rPr>
        <w:t xml:space="preserve"> nuev</w:t>
      </w:r>
      <w:r w:rsidR="006B5FC0" w:rsidRPr="00CC5A0B">
        <w:rPr>
          <w:rFonts w:asciiTheme="minorHAnsi" w:hAnsiTheme="minorHAnsi"/>
          <w:b/>
        </w:rPr>
        <w:t xml:space="preserve">as tecnologías financieras </w:t>
      </w:r>
      <w:r w:rsidR="00C778C8" w:rsidRPr="00CC5A0B">
        <w:rPr>
          <w:rFonts w:asciiTheme="minorHAnsi" w:hAnsiTheme="minorHAnsi"/>
          <w:b/>
        </w:rPr>
        <w:t>como estrategia de inclusión social</w:t>
      </w:r>
      <w:r w:rsidR="006B5FC0" w:rsidRPr="00CC5A0B">
        <w:rPr>
          <w:rFonts w:asciiTheme="minorHAnsi" w:hAnsiTheme="minorHAnsi"/>
          <w:b/>
        </w:rPr>
        <w:t xml:space="preserve"> </w:t>
      </w:r>
      <w:r w:rsidRPr="00CC5A0B">
        <w:rPr>
          <w:rFonts w:asciiTheme="minorHAnsi" w:hAnsiTheme="minorHAnsi"/>
          <w:b/>
        </w:rPr>
        <w:t xml:space="preserve">y se dictan otras disposiciones” </w:t>
      </w:r>
    </w:p>
    <w:p w14:paraId="70859469" w14:textId="6F68F9FE" w:rsidR="004723AD" w:rsidRPr="00CC5A0B" w:rsidRDefault="004723AD">
      <w:pPr>
        <w:pBdr>
          <w:top w:val="nil"/>
          <w:left w:val="nil"/>
          <w:bottom w:val="nil"/>
          <w:right w:val="nil"/>
          <w:between w:val="nil"/>
        </w:pBdr>
        <w:spacing w:before="1"/>
        <w:rPr>
          <w:rFonts w:asciiTheme="minorHAnsi" w:hAnsiTheme="minorHAnsi"/>
          <w:b/>
          <w:color w:val="000000"/>
        </w:rPr>
      </w:pPr>
    </w:p>
    <w:p w14:paraId="294B651C" w14:textId="6FF571C5" w:rsidR="007E0064" w:rsidRPr="00CC5A0B" w:rsidRDefault="007E0064" w:rsidP="007E0064">
      <w:pPr>
        <w:pBdr>
          <w:top w:val="nil"/>
          <w:left w:val="nil"/>
          <w:bottom w:val="nil"/>
          <w:right w:val="nil"/>
          <w:between w:val="nil"/>
        </w:pBdr>
        <w:spacing w:before="1"/>
        <w:jc w:val="center"/>
        <w:rPr>
          <w:rFonts w:asciiTheme="minorHAnsi" w:hAnsiTheme="minorHAnsi"/>
          <w:b/>
          <w:color w:val="000000"/>
        </w:rPr>
      </w:pPr>
      <w:r w:rsidRPr="00CC5A0B">
        <w:rPr>
          <w:rFonts w:asciiTheme="minorHAnsi" w:hAnsiTheme="minorHAnsi"/>
          <w:b/>
          <w:color w:val="000000"/>
        </w:rPr>
        <w:t>Capítulo I</w:t>
      </w:r>
    </w:p>
    <w:p w14:paraId="4F9B703D" w14:textId="77777777" w:rsidR="004723AD" w:rsidRPr="00CC5A0B" w:rsidRDefault="00B92CEE">
      <w:pPr>
        <w:ind w:left="691" w:right="700"/>
        <w:jc w:val="center"/>
        <w:rPr>
          <w:rFonts w:asciiTheme="minorHAnsi" w:hAnsiTheme="minorHAnsi"/>
          <w:b/>
        </w:rPr>
      </w:pPr>
      <w:r w:rsidRPr="00CC5A0B">
        <w:rPr>
          <w:rFonts w:asciiTheme="minorHAnsi" w:hAnsiTheme="minorHAnsi"/>
          <w:b/>
        </w:rPr>
        <w:t>Disposiciones Generales</w:t>
      </w:r>
    </w:p>
    <w:p w14:paraId="192DA3D0" w14:textId="77777777" w:rsidR="004723AD" w:rsidRPr="00CC5A0B" w:rsidRDefault="004723AD">
      <w:pPr>
        <w:pBdr>
          <w:top w:val="nil"/>
          <w:left w:val="nil"/>
          <w:bottom w:val="nil"/>
          <w:right w:val="nil"/>
          <w:between w:val="nil"/>
        </w:pBdr>
        <w:spacing w:before="1"/>
        <w:rPr>
          <w:rFonts w:asciiTheme="minorHAnsi" w:hAnsiTheme="minorHAnsi"/>
          <w:b/>
          <w:color w:val="000000"/>
        </w:rPr>
      </w:pPr>
    </w:p>
    <w:p w14:paraId="06F21944" w14:textId="0D1640B3" w:rsidR="004723AD" w:rsidRPr="00CC5A0B" w:rsidRDefault="00B92CEE" w:rsidP="00895B3B">
      <w:pPr>
        <w:pBdr>
          <w:top w:val="nil"/>
          <w:left w:val="nil"/>
          <w:bottom w:val="nil"/>
          <w:right w:val="nil"/>
          <w:between w:val="nil"/>
        </w:pBdr>
        <w:ind w:right="114"/>
        <w:jc w:val="both"/>
        <w:rPr>
          <w:rFonts w:asciiTheme="minorHAnsi" w:hAnsiTheme="minorHAnsi"/>
        </w:rPr>
      </w:pPr>
      <w:r w:rsidRPr="00CC5A0B">
        <w:rPr>
          <w:rFonts w:asciiTheme="minorHAnsi" w:hAnsiTheme="minorHAnsi"/>
          <w:b/>
          <w:color w:val="000000"/>
        </w:rPr>
        <w:t xml:space="preserve">Artículo 1. – Objeto. </w:t>
      </w:r>
      <w:r w:rsidRPr="009A759A">
        <w:rPr>
          <w:rFonts w:asciiTheme="minorHAnsi" w:hAnsiTheme="minorHAnsi"/>
          <w:color w:val="000000"/>
        </w:rPr>
        <w:t xml:space="preserve">La presente ley tiene como propósito </w:t>
      </w:r>
      <w:r w:rsidRPr="00B24C08">
        <w:rPr>
          <w:rFonts w:asciiTheme="minorHAnsi" w:hAnsiTheme="minorHAnsi"/>
          <w:color w:val="000000"/>
        </w:rPr>
        <w:t xml:space="preserve">fomentar el uso de </w:t>
      </w:r>
      <w:r w:rsidR="007018EB" w:rsidRPr="00B24C08">
        <w:rPr>
          <w:rFonts w:asciiTheme="minorHAnsi" w:hAnsiTheme="minorHAnsi"/>
          <w:color w:val="000000"/>
        </w:rPr>
        <w:t xml:space="preserve">nuevas tecnologías financieras </w:t>
      </w:r>
      <w:r w:rsidRPr="00B24C08">
        <w:rPr>
          <w:rFonts w:asciiTheme="minorHAnsi" w:hAnsiTheme="minorHAnsi"/>
        </w:rPr>
        <w:t xml:space="preserve">para mejorar la provisión de </w:t>
      </w:r>
      <w:r w:rsidR="00287264" w:rsidRPr="00B24C08">
        <w:rPr>
          <w:rFonts w:asciiTheme="minorHAnsi" w:hAnsiTheme="minorHAnsi"/>
        </w:rPr>
        <w:t>micro</w:t>
      </w:r>
      <w:r w:rsidRPr="00B24C08">
        <w:rPr>
          <w:rFonts w:asciiTheme="minorHAnsi" w:hAnsiTheme="minorHAnsi"/>
        </w:rPr>
        <w:t xml:space="preserve">créditos </w:t>
      </w:r>
      <w:r w:rsidR="00287264" w:rsidRPr="00B24C08">
        <w:rPr>
          <w:rFonts w:asciiTheme="minorHAnsi" w:hAnsiTheme="minorHAnsi"/>
        </w:rPr>
        <w:t>a secto</w:t>
      </w:r>
      <w:r w:rsidR="007018EB" w:rsidRPr="00B24C08">
        <w:rPr>
          <w:rFonts w:asciiTheme="minorHAnsi" w:hAnsiTheme="minorHAnsi"/>
        </w:rPr>
        <w:t>res productivos</w:t>
      </w:r>
      <w:r w:rsidR="00F20E14" w:rsidRPr="009A759A">
        <w:rPr>
          <w:rFonts w:asciiTheme="minorHAnsi" w:hAnsiTheme="minorHAnsi"/>
        </w:rPr>
        <w:t xml:space="preserve"> y </w:t>
      </w:r>
      <w:r w:rsidR="00F20E14" w:rsidRPr="00B24C08">
        <w:rPr>
          <w:rFonts w:asciiTheme="minorHAnsi" w:hAnsiTheme="minorHAnsi"/>
          <w:color w:val="000000"/>
        </w:rPr>
        <w:t xml:space="preserve">permitir </w:t>
      </w:r>
      <w:r w:rsidR="00F20E14" w:rsidRPr="00B24C08">
        <w:rPr>
          <w:rFonts w:asciiTheme="minorHAnsi" w:hAnsiTheme="minorHAnsi"/>
        </w:rPr>
        <w:t xml:space="preserve">el desarrollo de nuevos emprendimientos </w:t>
      </w:r>
      <w:proofErr w:type="spellStart"/>
      <w:r w:rsidR="00F20E14" w:rsidRPr="00B24C08">
        <w:rPr>
          <w:rFonts w:asciiTheme="minorHAnsi" w:hAnsiTheme="minorHAnsi"/>
          <w:i/>
        </w:rPr>
        <w:t>FinTech</w:t>
      </w:r>
      <w:proofErr w:type="spellEnd"/>
      <w:r w:rsidR="00F20E14" w:rsidRPr="009A759A">
        <w:rPr>
          <w:rFonts w:asciiTheme="minorHAnsi" w:hAnsiTheme="minorHAnsi"/>
          <w:i/>
        </w:rPr>
        <w:t xml:space="preserve">, </w:t>
      </w:r>
      <w:r w:rsidR="00F20E14" w:rsidRPr="009A759A">
        <w:rPr>
          <w:rFonts w:asciiTheme="minorHAnsi" w:hAnsiTheme="minorHAnsi"/>
        </w:rPr>
        <w:t>de manera que se</w:t>
      </w:r>
      <w:r w:rsidR="009A759A" w:rsidRPr="009A759A">
        <w:rPr>
          <w:rFonts w:asciiTheme="minorHAnsi" w:hAnsiTheme="minorHAnsi"/>
        </w:rPr>
        <w:t xml:space="preserve"> reduzca la circulación de efectivo con </w:t>
      </w:r>
      <w:r w:rsidR="00E44DD8" w:rsidRPr="00B24C08">
        <w:rPr>
          <w:rFonts w:asciiTheme="minorHAnsi" w:hAnsiTheme="minorHAnsi"/>
        </w:rPr>
        <w:t>la utilización de plataforma</w:t>
      </w:r>
      <w:r w:rsidR="00CD6E77" w:rsidRPr="00B24C08">
        <w:rPr>
          <w:rFonts w:asciiTheme="minorHAnsi" w:hAnsiTheme="minorHAnsi"/>
        </w:rPr>
        <w:t>s</w:t>
      </w:r>
      <w:r w:rsidR="00E44DD8" w:rsidRPr="00B24C08">
        <w:rPr>
          <w:rFonts w:asciiTheme="minorHAnsi" w:hAnsiTheme="minorHAnsi"/>
        </w:rPr>
        <w:t xml:space="preserve"> digitales a través de </w:t>
      </w:r>
      <w:r w:rsidR="00E44DD8" w:rsidRPr="00B24C08">
        <w:rPr>
          <w:rFonts w:asciiTheme="minorHAnsi" w:hAnsiTheme="minorHAnsi"/>
          <w:color w:val="000000"/>
        </w:rPr>
        <w:t>las Sociedades Especializadas en Depósitos y Pagos Electrónicos (SEDPE)</w:t>
      </w:r>
      <w:r w:rsidR="00CD6E77" w:rsidRPr="00B24C08">
        <w:rPr>
          <w:rFonts w:asciiTheme="minorHAnsi" w:hAnsiTheme="minorHAnsi"/>
        </w:rPr>
        <w:t>,</w:t>
      </w:r>
      <w:r w:rsidR="00CD6E77" w:rsidRPr="009A759A">
        <w:rPr>
          <w:rFonts w:asciiTheme="minorHAnsi" w:hAnsiTheme="minorHAnsi"/>
        </w:rPr>
        <w:t xml:space="preserve"> </w:t>
      </w:r>
      <w:r w:rsidR="009A759A" w:rsidRPr="009A759A">
        <w:rPr>
          <w:rFonts w:asciiTheme="minorHAnsi" w:hAnsiTheme="minorHAnsi"/>
        </w:rPr>
        <w:t xml:space="preserve">se promueva </w:t>
      </w:r>
      <w:r w:rsidR="00E44DD8" w:rsidRPr="009A759A">
        <w:rPr>
          <w:rFonts w:asciiTheme="minorHAnsi" w:hAnsiTheme="minorHAnsi"/>
        </w:rPr>
        <w:t>la inclusión f</w:t>
      </w:r>
      <w:r w:rsidR="00CD6E77" w:rsidRPr="009A759A">
        <w:rPr>
          <w:rFonts w:asciiTheme="minorHAnsi" w:hAnsiTheme="minorHAnsi"/>
        </w:rPr>
        <w:t xml:space="preserve">inanciera y </w:t>
      </w:r>
      <w:r w:rsidR="00E44DD8" w:rsidRPr="009A759A">
        <w:rPr>
          <w:rFonts w:asciiTheme="minorHAnsi" w:hAnsiTheme="minorHAnsi"/>
        </w:rPr>
        <w:t>la reducción de brechas de desigualdad regional.</w:t>
      </w:r>
      <w:r w:rsidR="00E44DD8" w:rsidRPr="00CC5A0B">
        <w:rPr>
          <w:rFonts w:asciiTheme="minorHAnsi" w:hAnsiTheme="minorHAnsi"/>
        </w:rPr>
        <w:t xml:space="preserve"> </w:t>
      </w:r>
    </w:p>
    <w:p w14:paraId="68F8EFDB" w14:textId="3116A42A" w:rsidR="007018EB" w:rsidRPr="00CC5A0B" w:rsidRDefault="007018EB" w:rsidP="00B24C08">
      <w:pPr>
        <w:pBdr>
          <w:top w:val="nil"/>
          <w:left w:val="nil"/>
          <w:bottom w:val="nil"/>
          <w:right w:val="nil"/>
          <w:between w:val="nil"/>
        </w:pBdr>
        <w:ind w:right="114"/>
        <w:jc w:val="both"/>
        <w:rPr>
          <w:rFonts w:asciiTheme="minorHAnsi" w:hAnsiTheme="minorHAnsi"/>
          <w:color w:val="000000"/>
        </w:rPr>
      </w:pPr>
    </w:p>
    <w:p w14:paraId="4CA49F8C" w14:textId="3ADFA3DD" w:rsidR="007018EB" w:rsidRPr="00CC5A0B" w:rsidRDefault="00F7717D" w:rsidP="00895B3B">
      <w:pPr>
        <w:pBdr>
          <w:top w:val="nil"/>
          <w:left w:val="nil"/>
          <w:bottom w:val="nil"/>
          <w:right w:val="nil"/>
          <w:between w:val="nil"/>
        </w:pBdr>
        <w:ind w:right="114"/>
        <w:jc w:val="both"/>
        <w:rPr>
          <w:rFonts w:asciiTheme="minorHAnsi" w:hAnsiTheme="minorHAnsi"/>
          <w:color w:val="000000"/>
        </w:rPr>
      </w:pPr>
      <w:r w:rsidRPr="00F7717D">
        <w:rPr>
          <w:rFonts w:asciiTheme="minorHAnsi" w:hAnsiTheme="minorHAnsi"/>
          <w:b/>
          <w:i/>
          <w:color w:val="000000"/>
        </w:rPr>
        <w:t>Parágrafo</w:t>
      </w:r>
      <w:r w:rsidR="00EA19DA">
        <w:rPr>
          <w:rFonts w:asciiTheme="minorHAnsi" w:hAnsiTheme="minorHAnsi"/>
          <w:color w:val="000000"/>
        </w:rPr>
        <w:t xml:space="preserve">. </w:t>
      </w:r>
      <w:r w:rsidR="007018EB" w:rsidRPr="00CC5A0B">
        <w:rPr>
          <w:rFonts w:asciiTheme="minorHAnsi" w:hAnsiTheme="minorHAnsi"/>
          <w:color w:val="000000"/>
        </w:rPr>
        <w:t>Las disposiciones contenidas en la presente ley serán aplicables en su integridad bajo los principios de inc</w:t>
      </w:r>
      <w:r w:rsidR="0097474A" w:rsidRPr="00CC5A0B">
        <w:rPr>
          <w:rFonts w:asciiTheme="minorHAnsi" w:hAnsiTheme="minorHAnsi"/>
          <w:color w:val="000000"/>
        </w:rPr>
        <w:t>lusión e innovación financiera, al igual que promoción de la competencia y protección del consumidor definidos en la Constitución Política.</w:t>
      </w:r>
      <w:r w:rsidR="00FF6350" w:rsidRPr="00CC5A0B">
        <w:rPr>
          <w:rFonts w:asciiTheme="minorHAnsi" w:hAnsiTheme="minorHAnsi"/>
          <w:color w:val="000000"/>
        </w:rPr>
        <w:t xml:space="preserve"> </w:t>
      </w:r>
    </w:p>
    <w:p w14:paraId="56ADA242" w14:textId="77777777" w:rsidR="00895B3B" w:rsidRPr="00CC5A0B" w:rsidRDefault="00895B3B" w:rsidP="00895B3B">
      <w:pPr>
        <w:pBdr>
          <w:top w:val="nil"/>
          <w:left w:val="nil"/>
          <w:bottom w:val="nil"/>
          <w:right w:val="nil"/>
          <w:between w:val="nil"/>
        </w:pBdr>
        <w:ind w:right="118"/>
        <w:jc w:val="both"/>
        <w:rPr>
          <w:rFonts w:asciiTheme="minorHAnsi" w:hAnsiTheme="minorHAnsi"/>
          <w:color w:val="000000"/>
          <w:sz w:val="21"/>
          <w:szCs w:val="21"/>
        </w:rPr>
      </w:pPr>
    </w:p>
    <w:p w14:paraId="7C78E52F" w14:textId="179E0447" w:rsidR="00895B3B" w:rsidRPr="00CC5A0B" w:rsidRDefault="007018EB" w:rsidP="00895B3B">
      <w:pPr>
        <w:pBdr>
          <w:top w:val="nil"/>
          <w:left w:val="nil"/>
          <w:bottom w:val="nil"/>
          <w:right w:val="nil"/>
          <w:between w:val="nil"/>
        </w:pBdr>
        <w:ind w:right="118"/>
        <w:jc w:val="both"/>
        <w:rPr>
          <w:rFonts w:asciiTheme="minorHAnsi" w:hAnsiTheme="minorHAnsi"/>
          <w:color w:val="000000"/>
        </w:rPr>
      </w:pPr>
      <w:r w:rsidRPr="00CC5A0B">
        <w:rPr>
          <w:rFonts w:asciiTheme="minorHAnsi" w:hAnsiTheme="minorHAnsi"/>
          <w:b/>
          <w:color w:val="000000"/>
        </w:rPr>
        <w:t>Artículo 2. – Conceptos</w:t>
      </w:r>
      <w:r w:rsidR="00B92CEE" w:rsidRPr="00CC5A0B">
        <w:rPr>
          <w:rFonts w:asciiTheme="minorHAnsi" w:hAnsiTheme="minorHAnsi"/>
          <w:b/>
          <w:color w:val="000000"/>
        </w:rPr>
        <w:t>.</w:t>
      </w:r>
      <w:r w:rsidRPr="00CC5A0B">
        <w:rPr>
          <w:rFonts w:asciiTheme="minorHAnsi" w:hAnsiTheme="minorHAnsi"/>
          <w:b/>
          <w:color w:val="000000"/>
        </w:rPr>
        <w:t xml:space="preserve"> </w:t>
      </w:r>
      <w:r w:rsidR="00895B3B" w:rsidRPr="00CC5A0B">
        <w:rPr>
          <w:rFonts w:asciiTheme="minorHAnsi" w:hAnsiTheme="minorHAnsi"/>
          <w:color w:val="000000"/>
        </w:rPr>
        <w:t xml:space="preserve">Para </w:t>
      </w:r>
      <w:r w:rsidR="001D5B51" w:rsidRPr="00794453">
        <w:rPr>
          <w:rFonts w:asciiTheme="minorHAnsi" w:hAnsiTheme="minorHAnsi"/>
          <w:color w:val="000000"/>
        </w:rPr>
        <w:t>la comprensión</w:t>
      </w:r>
      <w:r w:rsidR="00895B3B" w:rsidRPr="00CC5A0B">
        <w:rPr>
          <w:rFonts w:asciiTheme="minorHAnsi" w:hAnsiTheme="minorHAnsi"/>
          <w:color w:val="000000"/>
        </w:rPr>
        <w:t xml:space="preserve"> de esta ley se tendrán en cuenta los siguientes conceptos:</w:t>
      </w:r>
    </w:p>
    <w:p w14:paraId="7233DE86" w14:textId="77777777" w:rsidR="00895B3B" w:rsidRPr="00CC5A0B" w:rsidRDefault="00895B3B" w:rsidP="00895B3B">
      <w:pPr>
        <w:pBdr>
          <w:top w:val="nil"/>
          <w:left w:val="nil"/>
          <w:bottom w:val="nil"/>
          <w:right w:val="nil"/>
          <w:between w:val="nil"/>
        </w:pBdr>
        <w:ind w:right="118"/>
        <w:jc w:val="both"/>
        <w:rPr>
          <w:rFonts w:asciiTheme="minorHAnsi" w:hAnsiTheme="minorHAnsi"/>
          <w:b/>
          <w:color w:val="000000"/>
        </w:rPr>
      </w:pPr>
    </w:p>
    <w:p w14:paraId="16CDA77E" w14:textId="7FE817B3" w:rsidR="007F5A37" w:rsidRPr="00CC5A0B" w:rsidRDefault="007F5A37" w:rsidP="00895B3B">
      <w:pPr>
        <w:pBdr>
          <w:top w:val="nil"/>
          <w:left w:val="nil"/>
          <w:bottom w:val="nil"/>
          <w:right w:val="nil"/>
          <w:between w:val="nil"/>
        </w:pBdr>
        <w:ind w:right="118"/>
        <w:jc w:val="both"/>
        <w:rPr>
          <w:rFonts w:asciiTheme="minorHAnsi" w:hAnsiTheme="minorHAnsi"/>
          <w:color w:val="000000"/>
        </w:rPr>
      </w:pPr>
      <w:r w:rsidRPr="00CC5A0B">
        <w:rPr>
          <w:rFonts w:asciiTheme="minorHAnsi" w:hAnsiTheme="minorHAnsi"/>
          <w:b/>
          <w:color w:val="000000"/>
        </w:rPr>
        <w:t xml:space="preserve">Arenera: </w:t>
      </w:r>
      <w:r w:rsidR="00EA19DA">
        <w:rPr>
          <w:rFonts w:asciiTheme="minorHAnsi" w:hAnsiTheme="minorHAnsi"/>
          <w:color w:val="000000"/>
        </w:rPr>
        <w:t xml:space="preserve">espacio </w:t>
      </w:r>
      <w:r w:rsidR="00F7717D">
        <w:rPr>
          <w:rFonts w:asciiTheme="minorHAnsi" w:hAnsiTheme="minorHAnsi"/>
          <w:color w:val="000000"/>
        </w:rPr>
        <w:t xml:space="preserve">físico </w:t>
      </w:r>
      <w:r w:rsidRPr="00CC5A0B">
        <w:rPr>
          <w:rFonts w:asciiTheme="minorHAnsi" w:hAnsiTheme="minorHAnsi"/>
          <w:color w:val="000000"/>
        </w:rPr>
        <w:t>dispuesto por la Superintendencia Financiera de Colombia para la realización de pruebas de innovaciones tecnológicas y financieras</w:t>
      </w:r>
      <w:r w:rsidR="009A759A">
        <w:rPr>
          <w:rFonts w:asciiTheme="minorHAnsi" w:hAnsiTheme="minorHAnsi"/>
          <w:color w:val="000000"/>
        </w:rPr>
        <w:t>,</w:t>
      </w:r>
      <w:r w:rsidRPr="00CC5A0B">
        <w:rPr>
          <w:rFonts w:asciiTheme="minorHAnsi" w:hAnsiTheme="minorHAnsi"/>
          <w:color w:val="000000"/>
        </w:rPr>
        <w:t xml:space="preserve"> </w:t>
      </w:r>
      <w:r w:rsidR="00EA19DA">
        <w:rPr>
          <w:rFonts w:asciiTheme="minorHAnsi" w:hAnsiTheme="minorHAnsi"/>
          <w:color w:val="000000"/>
        </w:rPr>
        <w:t>de forma</w:t>
      </w:r>
      <w:r w:rsidRPr="00CC5A0B">
        <w:rPr>
          <w:rFonts w:asciiTheme="minorHAnsi" w:hAnsiTheme="minorHAnsi"/>
          <w:color w:val="000000"/>
        </w:rPr>
        <w:t xml:space="preserve"> controlad</w:t>
      </w:r>
      <w:r w:rsidR="00EA19DA">
        <w:rPr>
          <w:rFonts w:asciiTheme="minorHAnsi" w:hAnsiTheme="minorHAnsi"/>
          <w:color w:val="000000"/>
        </w:rPr>
        <w:t>a</w:t>
      </w:r>
      <w:r w:rsidRPr="00CC5A0B">
        <w:rPr>
          <w:rFonts w:asciiTheme="minorHAnsi" w:hAnsiTheme="minorHAnsi"/>
          <w:color w:val="000000"/>
        </w:rPr>
        <w:t xml:space="preserve"> y supervisad</w:t>
      </w:r>
      <w:r w:rsidR="00EA19DA">
        <w:rPr>
          <w:rFonts w:asciiTheme="minorHAnsi" w:hAnsiTheme="minorHAnsi"/>
          <w:color w:val="000000"/>
        </w:rPr>
        <w:t>a</w:t>
      </w:r>
      <w:r w:rsidR="009A759A">
        <w:rPr>
          <w:rFonts w:asciiTheme="minorHAnsi" w:hAnsiTheme="minorHAnsi"/>
          <w:color w:val="000000"/>
        </w:rPr>
        <w:t>; donde</w:t>
      </w:r>
      <w:r w:rsidRPr="00CC5A0B">
        <w:rPr>
          <w:rFonts w:asciiTheme="minorHAnsi" w:hAnsiTheme="minorHAnsi"/>
          <w:color w:val="000000"/>
        </w:rPr>
        <w:t xml:space="preserve"> las entidades innovadoras ponen a prueba nuevos modelos de negocios, aplicaciones, procesos o productos que tengan componentes de innovación en tecnologías, </w:t>
      </w:r>
      <w:r w:rsidR="00EA19DA">
        <w:rPr>
          <w:rFonts w:asciiTheme="minorHAnsi" w:hAnsiTheme="minorHAnsi"/>
          <w:color w:val="000000"/>
        </w:rPr>
        <w:t>con</w:t>
      </w:r>
      <w:r w:rsidRPr="00CC5A0B">
        <w:rPr>
          <w:rFonts w:asciiTheme="minorHAnsi" w:hAnsiTheme="minorHAnsi"/>
          <w:color w:val="000000"/>
        </w:rPr>
        <w:t xml:space="preserve"> impactos en los servicios financieros y que representen un beneficio para el consumidor financiero, faciliten la inclusión financiera, desarrollen los mercados financieros o mejoren la competencia entre entidades vigiladas.</w:t>
      </w:r>
    </w:p>
    <w:p w14:paraId="75FBF1B8" w14:textId="4043D697" w:rsidR="008A1576" w:rsidRPr="00CC5A0B" w:rsidRDefault="00895B3B" w:rsidP="00EE2943">
      <w:pPr>
        <w:pStyle w:val="NormalWeb"/>
        <w:shd w:val="clear" w:color="auto" w:fill="FFFFFF"/>
        <w:jc w:val="both"/>
        <w:rPr>
          <w:rFonts w:asciiTheme="minorHAnsi" w:hAnsiTheme="minorHAnsi"/>
          <w:sz w:val="22"/>
          <w:szCs w:val="22"/>
        </w:rPr>
      </w:pPr>
      <w:proofErr w:type="spellStart"/>
      <w:r w:rsidRPr="00CC5A0B">
        <w:rPr>
          <w:rFonts w:asciiTheme="minorHAnsi" w:hAnsiTheme="minorHAnsi"/>
          <w:b/>
          <w:color w:val="000000"/>
          <w:sz w:val="22"/>
          <w:szCs w:val="22"/>
        </w:rPr>
        <w:t>FinTech</w:t>
      </w:r>
      <w:proofErr w:type="spellEnd"/>
      <w:r w:rsidRPr="00CC5A0B">
        <w:rPr>
          <w:rFonts w:asciiTheme="minorHAnsi" w:hAnsiTheme="minorHAnsi"/>
          <w:b/>
          <w:color w:val="000000"/>
          <w:sz w:val="22"/>
          <w:szCs w:val="22"/>
        </w:rPr>
        <w:t>:</w:t>
      </w:r>
      <w:r w:rsidR="008A1576" w:rsidRPr="00CC5A0B">
        <w:rPr>
          <w:rFonts w:asciiTheme="minorHAnsi" w:hAnsiTheme="minorHAnsi"/>
          <w:b/>
          <w:color w:val="000000"/>
          <w:sz w:val="22"/>
          <w:szCs w:val="22"/>
        </w:rPr>
        <w:t xml:space="preserve"> </w:t>
      </w:r>
      <w:r w:rsidR="00EE2943" w:rsidRPr="00CC5A0B">
        <w:rPr>
          <w:rFonts w:asciiTheme="minorHAnsi" w:hAnsiTheme="minorHAnsi" w:cs="ArialMT"/>
          <w:sz w:val="22"/>
          <w:szCs w:val="22"/>
        </w:rPr>
        <w:t>s</w:t>
      </w:r>
      <w:r w:rsidR="001B155B" w:rsidRPr="00CC5A0B">
        <w:rPr>
          <w:rFonts w:asciiTheme="minorHAnsi" w:hAnsiTheme="minorHAnsi" w:cs="ArialMT"/>
          <w:sz w:val="22"/>
          <w:szCs w:val="22"/>
        </w:rPr>
        <w:t xml:space="preserve">e refiere al uso de </w:t>
      </w:r>
      <w:r w:rsidR="00EA19DA" w:rsidRPr="00CC5A0B">
        <w:rPr>
          <w:rFonts w:asciiTheme="minorHAnsi" w:hAnsiTheme="minorHAnsi" w:cs="ArialMT"/>
          <w:sz w:val="22"/>
          <w:szCs w:val="22"/>
        </w:rPr>
        <w:t>tecnologías</w:t>
      </w:r>
      <w:r w:rsidR="001B155B" w:rsidRPr="00CC5A0B">
        <w:rPr>
          <w:rFonts w:asciiTheme="minorHAnsi" w:hAnsiTheme="minorHAnsi" w:cs="ArialMT"/>
          <w:sz w:val="22"/>
          <w:szCs w:val="22"/>
        </w:rPr>
        <w:t xml:space="preserve"> de la informaci</w:t>
      </w:r>
      <w:r w:rsidR="00EA19DA">
        <w:rPr>
          <w:rFonts w:asciiTheme="minorHAnsi" w:hAnsiTheme="minorHAnsi" w:cs="ArialMT"/>
          <w:sz w:val="22"/>
          <w:szCs w:val="22"/>
        </w:rPr>
        <w:t>ó</w:t>
      </w:r>
      <w:r w:rsidR="001B155B" w:rsidRPr="00CC5A0B">
        <w:rPr>
          <w:rFonts w:asciiTheme="minorHAnsi" w:hAnsiTheme="minorHAnsi" w:cs="ArialMT"/>
          <w:sz w:val="22"/>
          <w:szCs w:val="22"/>
        </w:rPr>
        <w:t xml:space="preserve">n a la hora de ofrecer productos y servicios financieros. Por industria </w:t>
      </w:r>
      <w:proofErr w:type="spellStart"/>
      <w:r w:rsidR="001B155B" w:rsidRPr="00CC5A0B">
        <w:rPr>
          <w:rFonts w:asciiTheme="minorHAnsi" w:hAnsiTheme="minorHAnsi" w:cs="Arial"/>
          <w:i/>
          <w:iCs/>
          <w:sz w:val="22"/>
          <w:szCs w:val="22"/>
        </w:rPr>
        <w:t>fintech</w:t>
      </w:r>
      <w:proofErr w:type="spellEnd"/>
      <w:r w:rsidR="001B155B" w:rsidRPr="00CC5A0B">
        <w:rPr>
          <w:rFonts w:asciiTheme="minorHAnsi" w:hAnsiTheme="minorHAnsi" w:cs="Arial"/>
          <w:i/>
          <w:iCs/>
          <w:sz w:val="22"/>
          <w:szCs w:val="22"/>
        </w:rPr>
        <w:t xml:space="preserve"> </w:t>
      </w:r>
      <w:r w:rsidR="001B155B" w:rsidRPr="00CC5A0B">
        <w:rPr>
          <w:rFonts w:asciiTheme="minorHAnsi" w:hAnsiTheme="minorHAnsi" w:cs="ArialMT"/>
          <w:sz w:val="22"/>
          <w:szCs w:val="22"/>
        </w:rPr>
        <w:t xml:space="preserve">se entiende aquel grupo de empresas que presta este tipo de servicios implementando </w:t>
      </w:r>
      <w:proofErr w:type="spellStart"/>
      <w:r w:rsidR="001B155B" w:rsidRPr="00CC5A0B">
        <w:rPr>
          <w:rFonts w:asciiTheme="minorHAnsi" w:hAnsiTheme="minorHAnsi" w:cs="ArialMT"/>
          <w:sz w:val="22"/>
          <w:szCs w:val="22"/>
        </w:rPr>
        <w:t>tecnologías</w:t>
      </w:r>
      <w:proofErr w:type="spellEnd"/>
      <w:r w:rsidR="001B155B" w:rsidRPr="00CC5A0B">
        <w:rPr>
          <w:rFonts w:asciiTheme="minorHAnsi" w:hAnsiTheme="minorHAnsi" w:cs="ArialMT"/>
          <w:sz w:val="22"/>
          <w:szCs w:val="22"/>
        </w:rPr>
        <w:t xml:space="preserve"> innovadoras por medio de mecanismos como aplicaciones </w:t>
      </w:r>
      <w:r w:rsidR="001D5B51" w:rsidRPr="00CC5A0B">
        <w:rPr>
          <w:rFonts w:asciiTheme="minorHAnsi" w:hAnsiTheme="minorHAnsi" w:cs="ArialMT"/>
          <w:sz w:val="22"/>
          <w:szCs w:val="22"/>
        </w:rPr>
        <w:t>móviles</w:t>
      </w:r>
      <w:r w:rsidR="001B155B" w:rsidRPr="00CC5A0B">
        <w:rPr>
          <w:rFonts w:asciiTheme="minorHAnsi" w:hAnsiTheme="minorHAnsi" w:cs="ArialMT"/>
          <w:sz w:val="22"/>
          <w:szCs w:val="22"/>
        </w:rPr>
        <w:t xml:space="preserve"> y plataformas webs.</w:t>
      </w:r>
    </w:p>
    <w:p w14:paraId="5BA2B536" w14:textId="77777777" w:rsidR="006068D8" w:rsidRPr="00CC5A0B" w:rsidRDefault="006068D8" w:rsidP="006068D8">
      <w:pPr>
        <w:pBdr>
          <w:top w:val="nil"/>
          <w:left w:val="nil"/>
          <w:bottom w:val="nil"/>
          <w:right w:val="nil"/>
          <w:between w:val="nil"/>
        </w:pBdr>
        <w:ind w:right="118"/>
        <w:jc w:val="both"/>
        <w:rPr>
          <w:rFonts w:asciiTheme="minorHAnsi" w:hAnsiTheme="minorHAnsi"/>
          <w:color w:val="000000"/>
        </w:rPr>
      </w:pPr>
      <w:r w:rsidRPr="00CC5A0B">
        <w:rPr>
          <w:rFonts w:asciiTheme="minorHAnsi" w:hAnsiTheme="minorHAnsi"/>
          <w:b/>
          <w:color w:val="000000"/>
        </w:rPr>
        <w:t xml:space="preserve">Inclusión Financiera: </w:t>
      </w:r>
      <w:r w:rsidRPr="00CC5A0B">
        <w:rPr>
          <w:rFonts w:asciiTheme="minorHAnsi" w:hAnsiTheme="minorHAnsi"/>
          <w:color w:val="000000"/>
        </w:rPr>
        <w:t>es un proceso de integración de los servicios financieros a las actividades económicas cotidianas de la población, que puede contribuir de manera importante al crecimiento económico en la medida en que permita reducir de manera efectiva los costos de financiación, aseguramiento y manejo de los recursos, tanto para las personas como para las empresas.</w:t>
      </w:r>
    </w:p>
    <w:p w14:paraId="6E83FEE6" w14:textId="77777777" w:rsidR="008A1576" w:rsidRPr="00CC5A0B" w:rsidRDefault="008A1576" w:rsidP="00895B3B">
      <w:pPr>
        <w:pBdr>
          <w:top w:val="nil"/>
          <w:left w:val="nil"/>
          <w:bottom w:val="nil"/>
          <w:right w:val="nil"/>
          <w:between w:val="nil"/>
        </w:pBdr>
        <w:ind w:right="118"/>
        <w:jc w:val="both"/>
        <w:rPr>
          <w:rFonts w:asciiTheme="minorHAnsi" w:hAnsiTheme="minorHAnsi"/>
          <w:b/>
          <w:color w:val="000000"/>
        </w:rPr>
      </w:pPr>
    </w:p>
    <w:p w14:paraId="2D770606" w14:textId="194647F2" w:rsidR="004723AD" w:rsidRPr="00CC5A0B" w:rsidRDefault="00907E7A" w:rsidP="00895B3B">
      <w:pPr>
        <w:pBdr>
          <w:top w:val="nil"/>
          <w:left w:val="nil"/>
          <w:bottom w:val="nil"/>
          <w:right w:val="nil"/>
          <w:between w:val="nil"/>
        </w:pBdr>
        <w:ind w:right="118"/>
        <w:jc w:val="both"/>
        <w:rPr>
          <w:rFonts w:asciiTheme="minorHAnsi" w:hAnsiTheme="minorHAnsi"/>
          <w:color w:val="000000"/>
        </w:rPr>
      </w:pPr>
      <w:r w:rsidRPr="00CC5A0B">
        <w:rPr>
          <w:rFonts w:asciiTheme="minorHAnsi" w:hAnsiTheme="minorHAnsi"/>
          <w:b/>
          <w:color w:val="000000"/>
        </w:rPr>
        <w:t>Innovación Financiera:</w:t>
      </w:r>
      <w:r w:rsidR="008A1576" w:rsidRPr="00CC5A0B">
        <w:rPr>
          <w:rFonts w:asciiTheme="minorHAnsi" w:hAnsiTheme="minorHAnsi"/>
          <w:b/>
          <w:color w:val="000000"/>
        </w:rPr>
        <w:t xml:space="preserve"> </w:t>
      </w:r>
      <w:r w:rsidR="008A1576" w:rsidRPr="00CC5A0B">
        <w:rPr>
          <w:rFonts w:asciiTheme="minorHAnsi" w:hAnsiTheme="minorHAnsi"/>
          <w:color w:val="000000"/>
        </w:rPr>
        <w:t>es la creación de nuevos instrumentos o servicios de carácter financiero</w:t>
      </w:r>
      <w:r w:rsidR="006068D8">
        <w:rPr>
          <w:rFonts w:asciiTheme="minorHAnsi" w:hAnsiTheme="minorHAnsi"/>
          <w:color w:val="000000"/>
        </w:rPr>
        <w:t xml:space="preserve">, con el </w:t>
      </w:r>
      <w:r w:rsidR="008A1576" w:rsidRPr="00CC5A0B">
        <w:rPr>
          <w:rFonts w:asciiTheme="minorHAnsi" w:hAnsiTheme="minorHAnsi"/>
          <w:color w:val="000000"/>
        </w:rPr>
        <w:t xml:space="preserve">objetivo </w:t>
      </w:r>
      <w:r w:rsidR="006068D8">
        <w:rPr>
          <w:rFonts w:asciiTheme="minorHAnsi" w:hAnsiTheme="minorHAnsi"/>
          <w:color w:val="000000"/>
        </w:rPr>
        <w:t>de</w:t>
      </w:r>
      <w:r w:rsidR="006068D8" w:rsidRPr="00CC5A0B">
        <w:rPr>
          <w:rFonts w:asciiTheme="minorHAnsi" w:hAnsiTheme="minorHAnsi"/>
          <w:color w:val="000000"/>
        </w:rPr>
        <w:t xml:space="preserve"> </w:t>
      </w:r>
      <w:r w:rsidR="008A1576" w:rsidRPr="00CC5A0B">
        <w:rPr>
          <w:rFonts w:asciiTheme="minorHAnsi" w:hAnsiTheme="minorHAnsi"/>
          <w:color w:val="000000"/>
        </w:rPr>
        <w:t xml:space="preserve">proporcionar nuevas oportunidades de cobertura de riesgos, completar los </w:t>
      </w:r>
      <w:r w:rsidR="008A1576" w:rsidRPr="00CC5A0B">
        <w:rPr>
          <w:rFonts w:asciiTheme="minorHAnsi" w:hAnsiTheme="minorHAnsi"/>
          <w:color w:val="000000"/>
        </w:rPr>
        <w:lastRenderedPageBreak/>
        <w:t>mercados existentes, reducir los costes de transacción de carácter no fiscal y supone el arbitraje de una imperfección del mercado.</w:t>
      </w:r>
    </w:p>
    <w:p w14:paraId="3E85CC77" w14:textId="77777777" w:rsidR="008A1576" w:rsidRPr="00CC5A0B" w:rsidRDefault="008A1576" w:rsidP="00895B3B">
      <w:pPr>
        <w:pBdr>
          <w:top w:val="nil"/>
          <w:left w:val="nil"/>
          <w:bottom w:val="nil"/>
          <w:right w:val="nil"/>
          <w:between w:val="nil"/>
        </w:pBdr>
        <w:ind w:right="118"/>
        <w:jc w:val="both"/>
        <w:rPr>
          <w:rFonts w:asciiTheme="minorHAnsi" w:hAnsiTheme="minorHAnsi"/>
          <w:b/>
          <w:color w:val="000000"/>
        </w:rPr>
      </w:pPr>
    </w:p>
    <w:p w14:paraId="0B3E08AD" w14:textId="2E01D449" w:rsidR="00FF6350" w:rsidRPr="00CC5A0B" w:rsidRDefault="00FF6350" w:rsidP="00895B3B">
      <w:pPr>
        <w:pBdr>
          <w:top w:val="nil"/>
          <w:left w:val="nil"/>
          <w:bottom w:val="nil"/>
          <w:right w:val="nil"/>
          <w:between w:val="nil"/>
        </w:pBdr>
        <w:ind w:right="118"/>
        <w:jc w:val="both"/>
        <w:rPr>
          <w:rFonts w:asciiTheme="minorHAnsi" w:hAnsiTheme="minorHAnsi"/>
          <w:color w:val="000000"/>
        </w:rPr>
      </w:pPr>
      <w:r w:rsidRPr="00CC5A0B">
        <w:rPr>
          <w:rFonts w:asciiTheme="minorHAnsi" w:hAnsiTheme="minorHAnsi"/>
          <w:b/>
          <w:color w:val="000000"/>
        </w:rPr>
        <w:t>Pagos electrónicos:</w:t>
      </w:r>
      <w:r w:rsidR="008A1576" w:rsidRPr="00CC5A0B">
        <w:rPr>
          <w:rFonts w:asciiTheme="minorHAnsi" w:hAnsiTheme="minorHAnsi"/>
          <w:b/>
          <w:color w:val="000000"/>
        </w:rPr>
        <w:t xml:space="preserve"> </w:t>
      </w:r>
      <w:r w:rsidR="008A1576" w:rsidRPr="00CC5A0B">
        <w:rPr>
          <w:rFonts w:asciiTheme="minorHAnsi" w:hAnsiTheme="minorHAnsi"/>
          <w:color w:val="000000"/>
        </w:rPr>
        <w:t>Transacción efectuada mediante la utilización de canales virtuales.</w:t>
      </w:r>
    </w:p>
    <w:p w14:paraId="6063E6CF" w14:textId="1F2AC02A" w:rsidR="00FF6350" w:rsidRPr="00CC5A0B" w:rsidRDefault="00FF6350">
      <w:pPr>
        <w:pBdr>
          <w:top w:val="nil"/>
          <w:left w:val="nil"/>
          <w:bottom w:val="nil"/>
          <w:right w:val="nil"/>
          <w:between w:val="nil"/>
        </w:pBdr>
        <w:spacing w:before="2"/>
        <w:rPr>
          <w:rFonts w:asciiTheme="minorHAnsi" w:hAnsiTheme="minorHAnsi"/>
          <w:color w:val="000000"/>
        </w:rPr>
      </w:pPr>
    </w:p>
    <w:p w14:paraId="461ABFB5" w14:textId="4F6A89D5" w:rsidR="00FF6350" w:rsidRPr="00CC5A0B" w:rsidRDefault="00FF6350" w:rsidP="009504CF">
      <w:pPr>
        <w:pBdr>
          <w:top w:val="nil"/>
          <w:left w:val="nil"/>
          <w:bottom w:val="nil"/>
          <w:right w:val="nil"/>
          <w:between w:val="nil"/>
        </w:pBdr>
        <w:spacing w:before="2"/>
        <w:jc w:val="both"/>
        <w:rPr>
          <w:rFonts w:asciiTheme="minorHAnsi" w:hAnsiTheme="minorHAnsi"/>
          <w:color w:val="000000"/>
        </w:rPr>
      </w:pPr>
      <w:r w:rsidRPr="00CC5A0B">
        <w:rPr>
          <w:rFonts w:asciiTheme="minorHAnsi" w:hAnsiTheme="minorHAnsi"/>
          <w:b/>
          <w:color w:val="000000"/>
        </w:rPr>
        <w:t xml:space="preserve">Artículo 3. – Campo de aplicación. </w:t>
      </w:r>
      <w:r w:rsidR="009504CF" w:rsidRPr="00CC5A0B">
        <w:rPr>
          <w:rFonts w:asciiTheme="minorHAnsi" w:hAnsiTheme="minorHAnsi"/>
          <w:color w:val="000000"/>
        </w:rPr>
        <w:t xml:space="preserve">Lo dispuesto en esta ley será aplicable a </w:t>
      </w:r>
      <w:r w:rsidR="00EC4693">
        <w:rPr>
          <w:rFonts w:asciiTheme="minorHAnsi" w:hAnsiTheme="minorHAnsi"/>
          <w:color w:val="000000"/>
        </w:rPr>
        <w:t xml:space="preserve">los </w:t>
      </w:r>
      <w:r w:rsidR="00EC4693" w:rsidRPr="00794453">
        <w:rPr>
          <w:rFonts w:asciiTheme="minorHAnsi" w:hAnsiTheme="minorHAnsi"/>
          <w:color w:val="000000"/>
        </w:rPr>
        <w:t>colombianos y extranjeros en Colombia</w:t>
      </w:r>
      <w:r w:rsidR="009504CF" w:rsidRPr="00794453">
        <w:rPr>
          <w:rFonts w:asciiTheme="minorHAnsi" w:hAnsiTheme="minorHAnsi"/>
          <w:color w:val="000000"/>
        </w:rPr>
        <w:t>,</w:t>
      </w:r>
      <w:r w:rsidR="009504CF" w:rsidRPr="00CC5A0B">
        <w:rPr>
          <w:rFonts w:asciiTheme="minorHAnsi" w:hAnsiTheme="minorHAnsi"/>
          <w:color w:val="000000"/>
        </w:rPr>
        <w:t xml:space="preserve"> en especial a</w:t>
      </w:r>
      <w:r w:rsidR="0079470A" w:rsidRPr="00CC5A0B">
        <w:rPr>
          <w:rFonts w:asciiTheme="minorHAnsi" w:hAnsiTheme="minorHAnsi"/>
          <w:color w:val="000000"/>
        </w:rPr>
        <w:t xml:space="preserve"> las</w:t>
      </w:r>
      <w:r w:rsidR="009504CF" w:rsidRPr="00CC5A0B">
        <w:rPr>
          <w:rFonts w:asciiTheme="minorHAnsi" w:hAnsiTheme="minorHAnsi"/>
          <w:color w:val="000000"/>
        </w:rPr>
        <w:t xml:space="preserve"> micro, pequeñas y medianas empresas, </w:t>
      </w:r>
      <w:r w:rsidR="0079470A" w:rsidRPr="00CC5A0B">
        <w:rPr>
          <w:rFonts w:asciiTheme="minorHAnsi" w:hAnsiTheme="minorHAnsi"/>
          <w:color w:val="000000"/>
        </w:rPr>
        <w:t xml:space="preserve">a la </w:t>
      </w:r>
      <w:r w:rsidR="009504CF" w:rsidRPr="00CC5A0B">
        <w:rPr>
          <w:rFonts w:asciiTheme="minorHAnsi" w:hAnsiTheme="minorHAnsi"/>
          <w:color w:val="000000"/>
        </w:rPr>
        <w:t>población ubicada en zonas de difícil acceso y</w:t>
      </w:r>
      <w:r w:rsidR="0079470A" w:rsidRPr="00CC5A0B">
        <w:rPr>
          <w:rFonts w:asciiTheme="minorHAnsi" w:hAnsiTheme="minorHAnsi"/>
          <w:color w:val="000000"/>
        </w:rPr>
        <w:t xml:space="preserve"> a</w:t>
      </w:r>
      <w:r w:rsidR="009504CF" w:rsidRPr="00CC5A0B">
        <w:rPr>
          <w:rFonts w:asciiTheme="minorHAnsi" w:hAnsiTheme="minorHAnsi"/>
          <w:color w:val="000000"/>
        </w:rPr>
        <w:t xml:space="preserve"> las instituciones encargadas de promover la inclusión financiera en el país. </w:t>
      </w:r>
    </w:p>
    <w:p w14:paraId="337C7B10" w14:textId="77777777" w:rsidR="00FF6350" w:rsidRPr="00CC5A0B" w:rsidRDefault="00FF6350">
      <w:pPr>
        <w:pBdr>
          <w:top w:val="nil"/>
          <w:left w:val="nil"/>
          <w:bottom w:val="nil"/>
          <w:right w:val="nil"/>
          <w:between w:val="nil"/>
        </w:pBdr>
        <w:spacing w:before="2"/>
        <w:rPr>
          <w:rFonts w:asciiTheme="minorHAnsi" w:hAnsiTheme="minorHAnsi"/>
          <w:color w:val="000000"/>
        </w:rPr>
      </w:pPr>
    </w:p>
    <w:p w14:paraId="061A7FBC" w14:textId="1523DA0B" w:rsidR="004723AD" w:rsidRPr="00CC5A0B" w:rsidRDefault="00FF6350" w:rsidP="00907E7A">
      <w:p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b/>
          <w:color w:val="000000"/>
        </w:rPr>
        <w:t>Artículo 4. – Garantías</w:t>
      </w:r>
      <w:r w:rsidR="00B92CEE" w:rsidRPr="00CC5A0B">
        <w:rPr>
          <w:rFonts w:asciiTheme="minorHAnsi" w:hAnsiTheme="minorHAnsi"/>
          <w:b/>
          <w:color w:val="000000"/>
        </w:rPr>
        <w:t xml:space="preserve"> de </w:t>
      </w:r>
      <w:r w:rsidRPr="00CC5A0B">
        <w:rPr>
          <w:rFonts w:asciiTheme="minorHAnsi" w:hAnsiTheme="minorHAnsi"/>
          <w:b/>
          <w:color w:val="000000"/>
        </w:rPr>
        <w:t xml:space="preserve">la </w:t>
      </w:r>
      <w:r w:rsidR="00B92CEE" w:rsidRPr="00CC5A0B">
        <w:rPr>
          <w:rFonts w:asciiTheme="minorHAnsi" w:hAnsiTheme="minorHAnsi"/>
          <w:b/>
          <w:color w:val="000000"/>
        </w:rPr>
        <w:t xml:space="preserve">aplicación. </w:t>
      </w:r>
      <w:r w:rsidR="00B92CEE" w:rsidRPr="00CC5A0B">
        <w:rPr>
          <w:rFonts w:asciiTheme="minorHAnsi" w:hAnsiTheme="minorHAnsi"/>
          <w:color w:val="000000"/>
        </w:rPr>
        <w:t xml:space="preserve">La supervisión del cumplimiento de lo dispuesto en esta ley y las disposiciones que de ella emanen corresponderá a la Superintendencia Financiera de Colombia, al Banco de la República y a las demás entidades encargadas del control y de la regulación de las transacciones financieras y de los servicios ofrecidos por las entidades bancarias y no bancarias que </w:t>
      </w:r>
      <w:r w:rsidR="00B92CEE" w:rsidRPr="00CC5A0B">
        <w:rPr>
          <w:rFonts w:asciiTheme="minorHAnsi" w:hAnsiTheme="minorHAnsi"/>
        </w:rPr>
        <w:t>manejen sistemas de crédito</w:t>
      </w:r>
      <w:r w:rsidR="001D5B51">
        <w:rPr>
          <w:rFonts w:asciiTheme="minorHAnsi" w:hAnsiTheme="minorHAnsi"/>
          <w:color w:val="000000"/>
        </w:rPr>
        <w:t xml:space="preserve"> dispues</w:t>
      </w:r>
      <w:r w:rsidR="001D5B51" w:rsidRPr="00E672CB">
        <w:rPr>
          <w:rFonts w:asciiTheme="minorHAnsi" w:hAnsiTheme="minorHAnsi"/>
          <w:color w:val="000000"/>
        </w:rPr>
        <w:t>to</w:t>
      </w:r>
      <w:r w:rsidR="00B92CEE" w:rsidRPr="00E672CB">
        <w:rPr>
          <w:rFonts w:asciiTheme="minorHAnsi" w:hAnsiTheme="minorHAnsi"/>
          <w:color w:val="000000"/>
        </w:rPr>
        <w:t>s</w:t>
      </w:r>
      <w:r w:rsidR="00B92CEE" w:rsidRPr="00CC5A0B">
        <w:rPr>
          <w:rFonts w:asciiTheme="minorHAnsi" w:hAnsiTheme="minorHAnsi"/>
          <w:color w:val="000000"/>
        </w:rPr>
        <w:t xml:space="preserve"> por el gobierno nacional.</w:t>
      </w:r>
    </w:p>
    <w:p w14:paraId="764FD6B2" w14:textId="77777777" w:rsidR="007F5A37" w:rsidRPr="00CC5A0B" w:rsidRDefault="007F5A37" w:rsidP="007F5A37">
      <w:pPr>
        <w:pBdr>
          <w:top w:val="nil"/>
          <w:left w:val="nil"/>
          <w:bottom w:val="nil"/>
          <w:right w:val="nil"/>
          <w:between w:val="nil"/>
        </w:pBdr>
        <w:ind w:right="127"/>
        <w:jc w:val="both"/>
        <w:rPr>
          <w:rFonts w:asciiTheme="minorHAnsi" w:hAnsiTheme="minorHAnsi"/>
          <w:color w:val="000000"/>
        </w:rPr>
      </w:pPr>
    </w:p>
    <w:p w14:paraId="5269C634" w14:textId="5628CD11" w:rsidR="004723AD" w:rsidRPr="00CC5A0B" w:rsidRDefault="00B92CEE" w:rsidP="007F5A37">
      <w:pPr>
        <w:pBdr>
          <w:top w:val="nil"/>
          <w:left w:val="nil"/>
          <w:bottom w:val="nil"/>
          <w:right w:val="nil"/>
          <w:between w:val="nil"/>
        </w:pBdr>
        <w:ind w:right="127"/>
        <w:jc w:val="both"/>
        <w:rPr>
          <w:rFonts w:asciiTheme="minorHAnsi" w:hAnsiTheme="minorHAnsi"/>
          <w:color w:val="000000"/>
        </w:rPr>
      </w:pPr>
      <w:r w:rsidRPr="00CC5A0B">
        <w:rPr>
          <w:rFonts w:asciiTheme="minorHAnsi" w:hAnsiTheme="minorHAnsi"/>
          <w:color w:val="000000"/>
        </w:rPr>
        <w:t>Las autoridades financieras, en el ámbito de su competencia, podrán emitir disposiciones de carácter general para simplificar los procedimientos y establecer formas de cumplimiento más sencillas de los requisitos previstos en esta ley, siempre que no se incurra en violaciones a otras disposiciones ni en riesgos injustificados.</w:t>
      </w:r>
    </w:p>
    <w:p w14:paraId="3EE58970" w14:textId="77777777" w:rsidR="004723AD" w:rsidRPr="00CC5A0B" w:rsidRDefault="004723AD">
      <w:pPr>
        <w:pBdr>
          <w:top w:val="nil"/>
          <w:left w:val="nil"/>
          <w:bottom w:val="nil"/>
          <w:right w:val="nil"/>
          <w:between w:val="nil"/>
        </w:pBdr>
        <w:spacing w:before="1"/>
        <w:rPr>
          <w:rFonts w:asciiTheme="minorHAnsi" w:hAnsiTheme="minorHAnsi"/>
          <w:color w:val="000000"/>
        </w:rPr>
      </w:pPr>
    </w:p>
    <w:p w14:paraId="06D671A5" w14:textId="7146CEA2" w:rsidR="004723AD" w:rsidRPr="00CC5A0B" w:rsidRDefault="00B92CEE" w:rsidP="009E7346">
      <w:pPr>
        <w:pBdr>
          <w:top w:val="nil"/>
          <w:left w:val="nil"/>
          <w:bottom w:val="nil"/>
          <w:right w:val="nil"/>
          <w:between w:val="nil"/>
        </w:pBdr>
        <w:ind w:right="126"/>
        <w:jc w:val="both"/>
        <w:rPr>
          <w:rFonts w:asciiTheme="minorHAnsi" w:hAnsiTheme="minorHAnsi"/>
          <w:color w:val="000000"/>
        </w:rPr>
      </w:pPr>
      <w:r w:rsidRPr="00CC5A0B">
        <w:rPr>
          <w:rFonts w:asciiTheme="minorHAnsi" w:hAnsiTheme="minorHAnsi"/>
          <w:color w:val="000000"/>
        </w:rPr>
        <w:t>Los procedimientos y formas de cumplimiento a que se refiere este artículo deberán ser revisados cada año</w:t>
      </w:r>
      <w:r w:rsidR="007F5A37" w:rsidRPr="00CC5A0B">
        <w:rPr>
          <w:rFonts w:asciiTheme="minorHAnsi" w:hAnsiTheme="minorHAnsi"/>
          <w:color w:val="000000"/>
        </w:rPr>
        <w:t xml:space="preserve"> por la entidad competente</w:t>
      </w:r>
      <w:r w:rsidRPr="00CC5A0B">
        <w:rPr>
          <w:rFonts w:asciiTheme="minorHAnsi" w:hAnsiTheme="minorHAnsi"/>
          <w:color w:val="000000"/>
        </w:rPr>
        <w:t>.</w:t>
      </w:r>
    </w:p>
    <w:p w14:paraId="6BD28641" w14:textId="77777777" w:rsidR="004723AD" w:rsidRPr="00CC5A0B" w:rsidRDefault="004723AD" w:rsidP="00B24C08">
      <w:pPr>
        <w:pBdr>
          <w:top w:val="nil"/>
          <w:left w:val="nil"/>
          <w:bottom w:val="nil"/>
          <w:right w:val="nil"/>
          <w:between w:val="nil"/>
        </w:pBdr>
        <w:ind w:right="126"/>
        <w:jc w:val="both"/>
        <w:rPr>
          <w:rFonts w:asciiTheme="minorHAnsi" w:hAnsiTheme="minorHAnsi"/>
        </w:rPr>
      </w:pPr>
    </w:p>
    <w:p w14:paraId="5EC2049C" w14:textId="447ECEFF" w:rsidR="004723AD" w:rsidRPr="00CC5A0B" w:rsidRDefault="004723AD" w:rsidP="00652133">
      <w:pPr>
        <w:pBdr>
          <w:top w:val="nil"/>
          <w:left w:val="nil"/>
          <w:bottom w:val="nil"/>
          <w:right w:val="nil"/>
          <w:between w:val="nil"/>
        </w:pBdr>
        <w:ind w:right="126"/>
        <w:jc w:val="both"/>
        <w:rPr>
          <w:rFonts w:asciiTheme="minorHAnsi" w:hAnsiTheme="minorHAnsi"/>
        </w:rPr>
      </w:pPr>
    </w:p>
    <w:p w14:paraId="5437B7BA" w14:textId="212A50C3" w:rsidR="004723AD" w:rsidRPr="00CC5A0B" w:rsidRDefault="007E0064">
      <w:pPr>
        <w:pBdr>
          <w:top w:val="nil"/>
          <w:left w:val="nil"/>
          <w:bottom w:val="nil"/>
          <w:right w:val="nil"/>
          <w:between w:val="nil"/>
        </w:pBdr>
        <w:ind w:left="119" w:right="126"/>
        <w:jc w:val="center"/>
        <w:rPr>
          <w:rFonts w:asciiTheme="minorHAnsi" w:hAnsiTheme="minorHAnsi"/>
          <w:b/>
        </w:rPr>
      </w:pPr>
      <w:r w:rsidRPr="00CC5A0B">
        <w:rPr>
          <w:rFonts w:asciiTheme="minorHAnsi" w:hAnsiTheme="minorHAnsi"/>
          <w:b/>
        </w:rPr>
        <w:t>CAPÍTULO II</w:t>
      </w:r>
    </w:p>
    <w:p w14:paraId="7890395A" w14:textId="77777777" w:rsidR="004723AD" w:rsidRPr="00CC5A0B" w:rsidRDefault="004723AD">
      <w:pPr>
        <w:pBdr>
          <w:top w:val="nil"/>
          <w:left w:val="nil"/>
          <w:bottom w:val="nil"/>
          <w:right w:val="nil"/>
          <w:between w:val="nil"/>
        </w:pBdr>
        <w:spacing w:before="1"/>
        <w:rPr>
          <w:rFonts w:asciiTheme="minorHAnsi" w:hAnsiTheme="minorHAnsi"/>
          <w:color w:val="000000"/>
        </w:rPr>
      </w:pPr>
    </w:p>
    <w:p w14:paraId="4FF52948" w14:textId="77777777" w:rsidR="004723AD" w:rsidRPr="00F7717D" w:rsidRDefault="00B92CEE">
      <w:pPr>
        <w:pStyle w:val="Ttulo1"/>
        <w:ind w:left="693" w:right="700"/>
        <w:jc w:val="center"/>
        <w:rPr>
          <w:rFonts w:asciiTheme="minorHAnsi" w:hAnsiTheme="minorHAnsi"/>
          <w:color w:val="000000" w:themeColor="text1"/>
        </w:rPr>
      </w:pPr>
      <w:r w:rsidRPr="00F7717D">
        <w:rPr>
          <w:rFonts w:asciiTheme="minorHAnsi" w:hAnsiTheme="minorHAnsi"/>
          <w:color w:val="000000" w:themeColor="text1"/>
        </w:rPr>
        <w:t>De las Sociedades Especializadas en Depósitos y Pagos Electrónicos (SEDPE) y sus operaciones</w:t>
      </w:r>
    </w:p>
    <w:p w14:paraId="6518C356" w14:textId="2C8BFD6B" w:rsidR="004723AD" w:rsidRPr="00CC5A0B" w:rsidRDefault="004723AD">
      <w:pPr>
        <w:spacing w:before="9"/>
        <w:rPr>
          <w:rFonts w:asciiTheme="minorHAnsi" w:hAnsiTheme="minorHAnsi"/>
          <w:b/>
        </w:rPr>
      </w:pPr>
    </w:p>
    <w:p w14:paraId="1185B922" w14:textId="523C7C27" w:rsidR="0079470A" w:rsidRPr="00CC5A0B" w:rsidRDefault="0079470A" w:rsidP="00FF6261">
      <w:pPr>
        <w:spacing w:before="9"/>
        <w:jc w:val="both"/>
        <w:rPr>
          <w:rFonts w:asciiTheme="minorHAnsi" w:hAnsiTheme="minorHAnsi"/>
        </w:rPr>
      </w:pPr>
      <w:r w:rsidRPr="00CC5A0B">
        <w:rPr>
          <w:rFonts w:asciiTheme="minorHAnsi" w:hAnsiTheme="minorHAnsi"/>
          <w:b/>
        </w:rPr>
        <w:t xml:space="preserve">Artículo 5. – </w:t>
      </w:r>
      <w:r w:rsidRPr="00CC5A0B">
        <w:rPr>
          <w:rFonts w:asciiTheme="minorHAnsi" w:hAnsiTheme="minorHAnsi"/>
        </w:rPr>
        <w:t>Modifíquese el parágrafo 1° del artículo 1° de la ley 1735 de 2014, el cual quedará así:</w:t>
      </w:r>
    </w:p>
    <w:p w14:paraId="7573D0E3" w14:textId="772183CE" w:rsidR="0079470A" w:rsidRPr="00CC5A0B" w:rsidRDefault="0079470A" w:rsidP="00FF6261">
      <w:pPr>
        <w:spacing w:before="9"/>
        <w:jc w:val="both"/>
        <w:rPr>
          <w:rFonts w:asciiTheme="minorHAnsi" w:hAnsiTheme="minorHAnsi"/>
        </w:rPr>
      </w:pPr>
    </w:p>
    <w:p w14:paraId="5BCA730A" w14:textId="1B02593E" w:rsidR="0079470A" w:rsidRPr="00794453" w:rsidRDefault="00233C9A" w:rsidP="00FF6261">
      <w:pPr>
        <w:spacing w:before="9"/>
        <w:jc w:val="both"/>
        <w:rPr>
          <w:rFonts w:asciiTheme="minorHAnsi" w:hAnsiTheme="minorHAnsi"/>
        </w:rPr>
      </w:pPr>
      <w:r w:rsidRPr="00794453">
        <w:rPr>
          <w:rFonts w:asciiTheme="minorHAnsi" w:hAnsiTheme="minorHAnsi"/>
          <w:b/>
          <w:i/>
        </w:rPr>
        <w:t>“</w:t>
      </w:r>
      <w:r w:rsidR="0079470A" w:rsidRPr="00794453">
        <w:rPr>
          <w:rFonts w:asciiTheme="minorHAnsi" w:hAnsiTheme="minorHAnsi"/>
          <w:b/>
          <w:i/>
        </w:rPr>
        <w:t>Parágrafo</w:t>
      </w:r>
      <w:r w:rsidR="00AA3461" w:rsidRPr="00794453">
        <w:rPr>
          <w:rFonts w:asciiTheme="minorHAnsi" w:hAnsiTheme="minorHAnsi"/>
          <w:b/>
          <w:i/>
        </w:rPr>
        <w:t xml:space="preserve"> 1°</w:t>
      </w:r>
      <w:r w:rsidR="0079470A" w:rsidRPr="00794453">
        <w:rPr>
          <w:rFonts w:asciiTheme="minorHAnsi" w:hAnsiTheme="minorHAnsi"/>
          <w:b/>
          <w:i/>
        </w:rPr>
        <w:t xml:space="preserve">: </w:t>
      </w:r>
      <w:r w:rsidR="0079470A" w:rsidRPr="00794453">
        <w:rPr>
          <w:rFonts w:asciiTheme="minorHAnsi" w:hAnsiTheme="minorHAnsi"/>
        </w:rPr>
        <w:t xml:space="preserve">Las sociedades especializadas en depósitos y pagos electrónicos podrán otorgar créditos o cualquier otro tipo de financiación </w:t>
      </w:r>
      <w:r w:rsidR="00EC4693" w:rsidRPr="00794453">
        <w:rPr>
          <w:rFonts w:asciiTheme="minorHAnsi" w:hAnsiTheme="minorHAnsi"/>
        </w:rPr>
        <w:t>a través de los recursos recibidos por depósitos electrónicos</w:t>
      </w:r>
      <w:r w:rsidR="0079470A" w:rsidRPr="00794453">
        <w:rPr>
          <w:rFonts w:asciiTheme="minorHAnsi" w:hAnsiTheme="minorHAnsi"/>
        </w:rPr>
        <w:t>.</w:t>
      </w:r>
      <w:r w:rsidRPr="00794453">
        <w:rPr>
          <w:rFonts w:asciiTheme="minorHAnsi" w:hAnsiTheme="minorHAnsi"/>
        </w:rPr>
        <w:t>”</w:t>
      </w:r>
    </w:p>
    <w:p w14:paraId="7625E1C4" w14:textId="77777777" w:rsidR="0079470A" w:rsidRPr="00794453" w:rsidRDefault="0079470A" w:rsidP="00FF6261">
      <w:pPr>
        <w:spacing w:before="9"/>
        <w:jc w:val="both"/>
        <w:rPr>
          <w:rFonts w:asciiTheme="minorHAnsi" w:hAnsiTheme="minorHAnsi"/>
          <w:sz w:val="21"/>
          <w:szCs w:val="21"/>
        </w:rPr>
      </w:pPr>
    </w:p>
    <w:p w14:paraId="020A9835" w14:textId="429AB5C6" w:rsidR="004723AD" w:rsidRPr="00794453" w:rsidRDefault="0079470A" w:rsidP="00FF6261">
      <w:pPr>
        <w:ind w:right="129"/>
        <w:jc w:val="both"/>
        <w:rPr>
          <w:rFonts w:asciiTheme="minorHAnsi" w:hAnsiTheme="minorHAnsi"/>
        </w:rPr>
      </w:pPr>
      <w:r w:rsidRPr="00794453">
        <w:rPr>
          <w:rFonts w:asciiTheme="minorHAnsi" w:hAnsiTheme="minorHAnsi"/>
          <w:b/>
        </w:rPr>
        <w:t>Artículo 6</w:t>
      </w:r>
      <w:r w:rsidR="00B92CEE" w:rsidRPr="00794453">
        <w:rPr>
          <w:rFonts w:asciiTheme="minorHAnsi" w:hAnsiTheme="minorHAnsi"/>
          <w:b/>
        </w:rPr>
        <w:t xml:space="preserve">. – </w:t>
      </w:r>
      <w:r w:rsidR="00B92CEE" w:rsidRPr="00794453">
        <w:rPr>
          <w:rFonts w:asciiTheme="minorHAnsi" w:hAnsiTheme="minorHAnsi"/>
        </w:rPr>
        <w:t>Las sociedades especializadas en depósitos y pagos electrónicos sólo podrán otor</w:t>
      </w:r>
      <w:r w:rsidR="00360151" w:rsidRPr="00794453">
        <w:rPr>
          <w:rFonts w:asciiTheme="minorHAnsi" w:hAnsiTheme="minorHAnsi"/>
        </w:rPr>
        <w:t>gar créditos y préstamos</w:t>
      </w:r>
      <w:r w:rsidR="00B92CEE" w:rsidRPr="00794453">
        <w:rPr>
          <w:rFonts w:asciiTheme="minorHAnsi" w:hAnsiTheme="minorHAnsi"/>
        </w:rPr>
        <w:t xml:space="preserve"> bajo las condiciones siguientes:</w:t>
      </w:r>
    </w:p>
    <w:p w14:paraId="6B7DD42F" w14:textId="77777777" w:rsidR="004723AD" w:rsidRPr="00794453" w:rsidRDefault="004723AD">
      <w:pPr>
        <w:spacing w:before="1"/>
        <w:rPr>
          <w:rFonts w:asciiTheme="minorHAnsi" w:hAnsiTheme="minorHAnsi"/>
        </w:rPr>
      </w:pPr>
    </w:p>
    <w:p w14:paraId="62C6DA3D" w14:textId="07CBF3F2" w:rsidR="004723AD" w:rsidRPr="00794453" w:rsidRDefault="00D412E1" w:rsidP="007947A5">
      <w:pPr>
        <w:numPr>
          <w:ilvl w:val="0"/>
          <w:numId w:val="6"/>
        </w:numPr>
        <w:tabs>
          <w:tab w:val="left" w:pos="1200"/>
          <w:tab w:val="left" w:pos="1201"/>
        </w:tabs>
        <w:spacing w:before="1"/>
        <w:jc w:val="both"/>
        <w:rPr>
          <w:rFonts w:asciiTheme="minorHAnsi" w:hAnsiTheme="minorHAnsi"/>
        </w:rPr>
      </w:pPr>
      <w:r w:rsidRPr="00794453">
        <w:rPr>
          <w:rFonts w:asciiTheme="minorHAnsi" w:hAnsiTheme="minorHAnsi"/>
        </w:rPr>
        <w:t>La</w:t>
      </w:r>
      <w:r w:rsidR="007C6F25" w:rsidRPr="00794453">
        <w:rPr>
          <w:rFonts w:asciiTheme="minorHAnsi" w:hAnsiTheme="minorHAnsi"/>
        </w:rPr>
        <w:t xml:space="preserve"> Superintendencia Financiera de Colombia</w:t>
      </w:r>
      <w:r w:rsidRPr="00794453">
        <w:rPr>
          <w:rFonts w:asciiTheme="minorHAnsi" w:hAnsiTheme="minorHAnsi"/>
        </w:rPr>
        <w:t xml:space="preserve"> establecerá un tope para las tasas de interés y las comisiones cobradas por el otorgamiento de dichos créditos o préstamos</w:t>
      </w:r>
      <w:r w:rsidR="007C6F25" w:rsidRPr="00794453">
        <w:rPr>
          <w:rFonts w:asciiTheme="minorHAnsi" w:hAnsiTheme="minorHAnsi"/>
        </w:rPr>
        <w:t xml:space="preserve">, con el fin de </w:t>
      </w:r>
      <w:r w:rsidR="00AA3461" w:rsidRPr="00794453">
        <w:rPr>
          <w:rFonts w:asciiTheme="minorHAnsi" w:hAnsiTheme="minorHAnsi"/>
        </w:rPr>
        <w:t>generar competitividad y promover el acceso de la población a este sistema de créditos de acuerdo con lo dispuesto en el artículo 2 de la presente ley</w:t>
      </w:r>
      <w:r w:rsidR="00692D7F" w:rsidRPr="00794453">
        <w:rPr>
          <w:rFonts w:asciiTheme="minorHAnsi" w:hAnsiTheme="minorHAnsi"/>
        </w:rPr>
        <w:t xml:space="preserve">. </w:t>
      </w:r>
    </w:p>
    <w:p w14:paraId="01AF444F" w14:textId="1466BA55" w:rsidR="004723AD" w:rsidRPr="00794453" w:rsidRDefault="00B92CEE">
      <w:pPr>
        <w:numPr>
          <w:ilvl w:val="0"/>
          <w:numId w:val="6"/>
        </w:numPr>
        <w:tabs>
          <w:tab w:val="left" w:pos="1201"/>
        </w:tabs>
        <w:ind w:right="120"/>
        <w:jc w:val="both"/>
        <w:rPr>
          <w:rFonts w:asciiTheme="minorHAnsi" w:hAnsiTheme="minorHAnsi"/>
        </w:rPr>
      </w:pPr>
      <w:r w:rsidRPr="00794453">
        <w:rPr>
          <w:rFonts w:asciiTheme="minorHAnsi" w:hAnsiTheme="minorHAnsi"/>
        </w:rPr>
        <w:t xml:space="preserve">El saldo del crédito o préstamo correspondiente al monto adeudado por un cliente </w:t>
      </w:r>
      <w:r w:rsidR="00EC4693" w:rsidRPr="00794453">
        <w:rPr>
          <w:rFonts w:asciiTheme="minorHAnsi" w:hAnsiTheme="minorHAnsi"/>
        </w:rPr>
        <w:t>pod</w:t>
      </w:r>
      <w:r w:rsidRPr="00794453">
        <w:rPr>
          <w:rFonts w:asciiTheme="minorHAnsi" w:hAnsiTheme="minorHAnsi"/>
        </w:rPr>
        <w:t>rá cobrarse en el momento en que la</w:t>
      </w:r>
      <w:r w:rsidR="00A34C3B" w:rsidRPr="00794453">
        <w:rPr>
          <w:rFonts w:asciiTheme="minorHAnsi" w:hAnsiTheme="minorHAnsi"/>
        </w:rPr>
        <w:t xml:space="preserve"> sociedad especializada en depósitos</w:t>
      </w:r>
      <w:r w:rsidRPr="00794453">
        <w:rPr>
          <w:rFonts w:asciiTheme="minorHAnsi" w:hAnsiTheme="minorHAnsi"/>
        </w:rPr>
        <w:t xml:space="preserve"> </w:t>
      </w:r>
      <w:r w:rsidR="00A34C3B" w:rsidRPr="00794453">
        <w:rPr>
          <w:rFonts w:asciiTheme="minorHAnsi" w:hAnsiTheme="minorHAnsi"/>
        </w:rPr>
        <w:t>y</w:t>
      </w:r>
      <w:r w:rsidRPr="00794453">
        <w:rPr>
          <w:rFonts w:asciiTheme="minorHAnsi" w:hAnsiTheme="minorHAnsi"/>
        </w:rPr>
        <w:t xml:space="preserve"> pago</w:t>
      </w:r>
      <w:r w:rsidR="00A34C3B" w:rsidRPr="00794453">
        <w:rPr>
          <w:rFonts w:asciiTheme="minorHAnsi" w:hAnsiTheme="minorHAnsi"/>
        </w:rPr>
        <w:t>s</w:t>
      </w:r>
      <w:r w:rsidRPr="00794453">
        <w:rPr>
          <w:rFonts w:asciiTheme="minorHAnsi" w:hAnsiTheme="minorHAnsi"/>
        </w:rPr>
        <w:t xml:space="preserve"> </w:t>
      </w:r>
      <w:r w:rsidRPr="00794453">
        <w:rPr>
          <w:rFonts w:asciiTheme="minorHAnsi" w:hAnsiTheme="minorHAnsi"/>
        </w:rPr>
        <w:lastRenderedPageBreak/>
        <w:t>electrónico</w:t>
      </w:r>
      <w:r w:rsidR="00A34C3B" w:rsidRPr="00794453">
        <w:rPr>
          <w:rFonts w:asciiTheme="minorHAnsi" w:hAnsiTheme="minorHAnsi"/>
        </w:rPr>
        <w:t>s</w:t>
      </w:r>
      <w:r w:rsidRPr="00794453">
        <w:rPr>
          <w:rFonts w:asciiTheme="minorHAnsi" w:hAnsiTheme="minorHAnsi"/>
        </w:rPr>
        <w:t xml:space="preserve"> reciba recursos, o fondos cuya titularidad corresponda al cliente deudor respectivo, hasta por el monto equivalente al que cubra dicho saldo</w:t>
      </w:r>
      <w:r w:rsidR="00975F27" w:rsidRPr="00794453">
        <w:rPr>
          <w:rFonts w:asciiTheme="minorHAnsi" w:hAnsiTheme="minorHAnsi"/>
        </w:rPr>
        <w:t>.</w:t>
      </w:r>
    </w:p>
    <w:p w14:paraId="2F3CAA4B" w14:textId="77777777" w:rsidR="00F7717D" w:rsidRDefault="00F7717D">
      <w:pPr>
        <w:pBdr>
          <w:top w:val="nil"/>
          <w:left w:val="nil"/>
          <w:bottom w:val="nil"/>
          <w:right w:val="nil"/>
          <w:between w:val="nil"/>
        </w:pBdr>
        <w:spacing w:before="2"/>
        <w:ind w:right="112"/>
        <w:jc w:val="both"/>
        <w:rPr>
          <w:rFonts w:asciiTheme="minorHAnsi" w:hAnsiTheme="minorHAnsi"/>
          <w:b/>
          <w:color w:val="000000"/>
        </w:rPr>
      </w:pPr>
    </w:p>
    <w:p w14:paraId="49E2298D" w14:textId="356E92EE" w:rsidR="004723AD" w:rsidRPr="00CC5A0B" w:rsidRDefault="00B92CEE">
      <w:pPr>
        <w:pBdr>
          <w:top w:val="nil"/>
          <w:left w:val="nil"/>
          <w:bottom w:val="nil"/>
          <w:right w:val="nil"/>
          <w:between w:val="nil"/>
        </w:pBdr>
        <w:spacing w:before="2"/>
        <w:ind w:right="112"/>
        <w:jc w:val="both"/>
        <w:rPr>
          <w:rFonts w:asciiTheme="minorHAnsi" w:hAnsiTheme="minorHAnsi"/>
        </w:rPr>
      </w:pPr>
      <w:r w:rsidRPr="00CC5A0B">
        <w:rPr>
          <w:rFonts w:asciiTheme="minorHAnsi" w:hAnsiTheme="minorHAnsi"/>
          <w:b/>
          <w:color w:val="000000"/>
        </w:rPr>
        <w:t xml:space="preserve">Artículo </w:t>
      </w:r>
      <w:r w:rsidR="00751E75" w:rsidRPr="00CC5A0B">
        <w:rPr>
          <w:rFonts w:asciiTheme="minorHAnsi" w:hAnsiTheme="minorHAnsi"/>
          <w:b/>
        </w:rPr>
        <w:t>7</w:t>
      </w:r>
      <w:r w:rsidRPr="00CC5A0B">
        <w:rPr>
          <w:rFonts w:asciiTheme="minorHAnsi" w:hAnsiTheme="minorHAnsi"/>
          <w:b/>
          <w:color w:val="000000"/>
        </w:rPr>
        <w:t xml:space="preserve">. – </w:t>
      </w:r>
      <w:r w:rsidRPr="00CC5A0B">
        <w:rPr>
          <w:rFonts w:asciiTheme="minorHAnsi" w:hAnsiTheme="minorHAnsi"/>
          <w:b/>
        </w:rPr>
        <w:t>Créditos electrónicos con pagos simplificados</w:t>
      </w:r>
      <w:r w:rsidR="006C70D5" w:rsidRPr="00CC5A0B">
        <w:rPr>
          <w:rFonts w:asciiTheme="minorHAnsi" w:hAnsiTheme="minorHAnsi"/>
          <w:b/>
        </w:rPr>
        <w:t xml:space="preserve"> para el fomento de la productividad</w:t>
      </w:r>
      <w:r w:rsidRPr="00CC5A0B">
        <w:rPr>
          <w:rFonts w:asciiTheme="minorHAnsi" w:hAnsiTheme="minorHAnsi"/>
          <w:b/>
        </w:rPr>
        <w:t xml:space="preserve">. </w:t>
      </w:r>
      <w:r w:rsidR="00975F27">
        <w:rPr>
          <w:rFonts w:asciiTheme="minorHAnsi" w:hAnsiTheme="minorHAnsi"/>
        </w:rPr>
        <w:t xml:space="preserve">Las </w:t>
      </w:r>
      <w:proofErr w:type="spellStart"/>
      <w:r w:rsidR="00975F27">
        <w:rPr>
          <w:rFonts w:asciiTheme="minorHAnsi" w:hAnsiTheme="minorHAnsi"/>
        </w:rPr>
        <w:t>SEDPEs</w:t>
      </w:r>
      <w:proofErr w:type="spellEnd"/>
      <w:r w:rsidR="00EC4693">
        <w:rPr>
          <w:rFonts w:asciiTheme="minorHAnsi" w:hAnsiTheme="minorHAnsi"/>
        </w:rPr>
        <w:t xml:space="preserve"> estarán facultadas para</w:t>
      </w:r>
      <w:r w:rsidRPr="00CC5A0B">
        <w:rPr>
          <w:rFonts w:asciiTheme="minorHAnsi" w:hAnsiTheme="minorHAnsi"/>
        </w:rPr>
        <w:t xml:space="preserve"> otorgar</w:t>
      </w:r>
      <w:r w:rsidR="00751E75" w:rsidRPr="00CC5A0B">
        <w:rPr>
          <w:rFonts w:asciiTheme="minorHAnsi" w:hAnsiTheme="minorHAnsi"/>
        </w:rPr>
        <w:t xml:space="preserve"> créditos que no excedan los 25 </w:t>
      </w:r>
      <w:r w:rsidR="006068D8">
        <w:rPr>
          <w:rFonts w:asciiTheme="minorHAnsi" w:hAnsiTheme="minorHAnsi"/>
        </w:rPr>
        <w:t xml:space="preserve">SMMLV </w:t>
      </w:r>
      <w:r w:rsidRPr="00CC5A0B">
        <w:rPr>
          <w:rFonts w:asciiTheme="minorHAnsi" w:hAnsiTheme="minorHAnsi"/>
        </w:rPr>
        <w:t xml:space="preserve">a la producción en </w:t>
      </w:r>
      <w:r w:rsidR="006C70D5" w:rsidRPr="00CC5A0B">
        <w:rPr>
          <w:rFonts w:asciiTheme="minorHAnsi" w:hAnsiTheme="minorHAnsi"/>
        </w:rPr>
        <w:t>zonas de difícil acceso</w:t>
      </w:r>
      <w:r w:rsidRPr="00CC5A0B">
        <w:rPr>
          <w:rFonts w:asciiTheme="minorHAnsi" w:hAnsiTheme="minorHAnsi"/>
        </w:rPr>
        <w:t xml:space="preserve"> a los pequeños y medianos</w:t>
      </w:r>
      <w:r w:rsidR="006C70D5" w:rsidRPr="00CC5A0B">
        <w:rPr>
          <w:rFonts w:asciiTheme="minorHAnsi" w:hAnsiTheme="minorHAnsi"/>
        </w:rPr>
        <w:t xml:space="preserve"> comerciantes</w:t>
      </w:r>
      <w:r w:rsidRPr="00CC5A0B">
        <w:rPr>
          <w:rFonts w:asciiTheme="minorHAnsi" w:hAnsiTheme="minorHAnsi"/>
        </w:rPr>
        <w:t xml:space="preserve"> que cumplan con la nor</w:t>
      </w:r>
      <w:r w:rsidR="006C70D5" w:rsidRPr="00CC5A0B">
        <w:rPr>
          <w:rFonts w:asciiTheme="minorHAnsi" w:hAnsiTheme="minorHAnsi"/>
        </w:rPr>
        <w:t>matividad vigente en la producción y distribución de su bien o servicio ofertado</w:t>
      </w:r>
      <w:r w:rsidRPr="00CC5A0B">
        <w:rPr>
          <w:rFonts w:asciiTheme="minorHAnsi" w:hAnsiTheme="minorHAnsi"/>
        </w:rPr>
        <w:t xml:space="preserve">. El crédito sólo podrá ser otorgado una vez se haya verificado que el deudor no ha accedido a otra instancia de crédito productivo. </w:t>
      </w:r>
    </w:p>
    <w:p w14:paraId="5C6A505A" w14:textId="77777777" w:rsidR="004723AD" w:rsidRPr="00CC5A0B" w:rsidRDefault="004723AD">
      <w:pPr>
        <w:pBdr>
          <w:top w:val="nil"/>
          <w:left w:val="nil"/>
          <w:bottom w:val="nil"/>
          <w:right w:val="nil"/>
          <w:between w:val="nil"/>
        </w:pBdr>
        <w:spacing w:before="2"/>
        <w:ind w:right="112"/>
        <w:jc w:val="both"/>
        <w:rPr>
          <w:rFonts w:asciiTheme="minorHAnsi" w:hAnsiTheme="minorHAnsi"/>
        </w:rPr>
      </w:pPr>
    </w:p>
    <w:p w14:paraId="759971D8" w14:textId="25363812" w:rsidR="004723AD" w:rsidRPr="00CC5A0B" w:rsidRDefault="00D75464">
      <w:pPr>
        <w:ind w:right="112"/>
        <w:jc w:val="both"/>
        <w:rPr>
          <w:rFonts w:asciiTheme="minorHAnsi" w:hAnsiTheme="minorHAnsi"/>
        </w:rPr>
      </w:pPr>
      <w:r w:rsidRPr="00CC5A0B">
        <w:rPr>
          <w:rFonts w:asciiTheme="minorHAnsi" w:hAnsiTheme="minorHAnsi"/>
          <w:b/>
        </w:rPr>
        <w:t>Artículo 8</w:t>
      </w:r>
      <w:r w:rsidR="00B92CEE" w:rsidRPr="00CC5A0B">
        <w:rPr>
          <w:rFonts w:asciiTheme="minorHAnsi" w:hAnsiTheme="minorHAnsi"/>
          <w:b/>
        </w:rPr>
        <w:t xml:space="preserve">. </w:t>
      </w:r>
      <w:r w:rsidRPr="00CC5A0B">
        <w:rPr>
          <w:rFonts w:asciiTheme="minorHAnsi" w:hAnsiTheme="minorHAnsi"/>
          <w:b/>
        </w:rPr>
        <w:t xml:space="preserve">– </w:t>
      </w:r>
      <w:r w:rsidR="0070122B" w:rsidRPr="00CC5A0B">
        <w:rPr>
          <w:rFonts w:asciiTheme="minorHAnsi" w:hAnsiTheme="minorHAnsi"/>
          <w:b/>
        </w:rPr>
        <w:t>Tecnificación de las instancias descentralizadas de microcrédito</w:t>
      </w:r>
      <w:r w:rsidR="00B92CEE" w:rsidRPr="00CC5A0B">
        <w:rPr>
          <w:rFonts w:asciiTheme="minorHAnsi" w:hAnsiTheme="minorHAnsi"/>
          <w:b/>
        </w:rPr>
        <w:t xml:space="preserve">. </w:t>
      </w:r>
      <w:r w:rsidR="00B92CEE" w:rsidRPr="00CC5A0B">
        <w:rPr>
          <w:rFonts w:asciiTheme="minorHAnsi" w:hAnsiTheme="minorHAnsi"/>
        </w:rPr>
        <w:t xml:space="preserve">Las cooperativas y las entidades descentralizadas de microcrédito generarán acuerdos de participación y cofinanciamiento con las </w:t>
      </w:r>
      <w:proofErr w:type="spellStart"/>
      <w:r w:rsidR="00B92CEE" w:rsidRPr="00CC5A0B">
        <w:rPr>
          <w:rFonts w:asciiTheme="minorHAnsi" w:hAnsiTheme="minorHAnsi"/>
        </w:rPr>
        <w:t>SEDPE</w:t>
      </w:r>
      <w:r w:rsidRPr="00CC5A0B">
        <w:rPr>
          <w:rFonts w:asciiTheme="minorHAnsi" w:hAnsiTheme="minorHAnsi"/>
        </w:rPr>
        <w:t>s</w:t>
      </w:r>
      <w:proofErr w:type="spellEnd"/>
      <w:r w:rsidR="00B92CEE" w:rsidRPr="00CC5A0B">
        <w:rPr>
          <w:rFonts w:asciiTheme="minorHAnsi" w:hAnsiTheme="minorHAnsi"/>
        </w:rPr>
        <w:t xml:space="preserve"> con el fin de que las zonas </w:t>
      </w:r>
      <w:r w:rsidRPr="00CC5A0B">
        <w:rPr>
          <w:rFonts w:asciiTheme="minorHAnsi" w:hAnsiTheme="minorHAnsi"/>
        </w:rPr>
        <w:t>de difícil acceso</w:t>
      </w:r>
      <w:r w:rsidR="00B92CEE" w:rsidRPr="00CC5A0B">
        <w:rPr>
          <w:rFonts w:asciiTheme="minorHAnsi" w:hAnsiTheme="minorHAnsi"/>
        </w:rPr>
        <w:t xml:space="preserve"> cuenten con la tecnología necesaria para acceder a nuevas formas de microcrédito. Para ello, en asociación con el Ministerio de Tecnologías de la Información y las Comunicaciones se </w:t>
      </w:r>
      <w:r w:rsidRPr="00CC5A0B">
        <w:rPr>
          <w:rFonts w:asciiTheme="minorHAnsi" w:hAnsiTheme="minorHAnsi"/>
        </w:rPr>
        <w:t>diseñará</w:t>
      </w:r>
      <w:r w:rsidR="00B92CEE" w:rsidRPr="00CC5A0B">
        <w:rPr>
          <w:rFonts w:asciiTheme="minorHAnsi" w:hAnsiTheme="minorHAnsi"/>
        </w:rPr>
        <w:t xml:space="preserve"> una </w:t>
      </w:r>
      <w:r w:rsidR="00E672CB">
        <w:rPr>
          <w:rFonts w:asciiTheme="minorHAnsi" w:hAnsiTheme="minorHAnsi"/>
        </w:rPr>
        <w:t>plataforma digital</w:t>
      </w:r>
      <w:r w:rsidR="00B92CEE" w:rsidRPr="00CC5A0B">
        <w:rPr>
          <w:rFonts w:asciiTheme="minorHAnsi" w:hAnsiTheme="minorHAnsi"/>
        </w:rPr>
        <w:t xml:space="preserve"> que </w:t>
      </w:r>
      <w:r w:rsidR="00E672CB">
        <w:rPr>
          <w:rFonts w:asciiTheme="minorHAnsi" w:hAnsiTheme="minorHAnsi"/>
        </w:rPr>
        <w:t>facilite el otorgamiento de</w:t>
      </w:r>
      <w:r w:rsidR="000B69FC" w:rsidRPr="00CC5A0B">
        <w:rPr>
          <w:rFonts w:asciiTheme="minorHAnsi" w:hAnsiTheme="minorHAnsi"/>
        </w:rPr>
        <w:t xml:space="preserve"> microcrédito</w:t>
      </w:r>
      <w:r w:rsidR="00E672CB">
        <w:rPr>
          <w:rFonts w:asciiTheme="minorHAnsi" w:hAnsiTheme="minorHAnsi"/>
        </w:rPr>
        <w:t>s</w:t>
      </w:r>
      <w:r w:rsidR="000B69FC" w:rsidRPr="00CC5A0B">
        <w:rPr>
          <w:rFonts w:asciiTheme="minorHAnsi" w:hAnsiTheme="minorHAnsi"/>
        </w:rPr>
        <w:t xml:space="preserve"> y consolide la información de cada uno de los solicitantes</w:t>
      </w:r>
      <w:r w:rsidRPr="00CC5A0B">
        <w:rPr>
          <w:rFonts w:asciiTheme="minorHAnsi" w:hAnsiTheme="minorHAnsi"/>
        </w:rPr>
        <w:t>, bajo los siguientes lineamientos</w:t>
      </w:r>
      <w:r w:rsidR="00B92CEE" w:rsidRPr="00CC5A0B">
        <w:rPr>
          <w:rFonts w:asciiTheme="minorHAnsi" w:hAnsiTheme="minorHAnsi"/>
        </w:rPr>
        <w:t>:</w:t>
      </w:r>
    </w:p>
    <w:p w14:paraId="1AB173EA" w14:textId="77777777" w:rsidR="004723AD" w:rsidRPr="00CC5A0B" w:rsidRDefault="004723AD">
      <w:pPr>
        <w:spacing w:before="1"/>
        <w:rPr>
          <w:rFonts w:asciiTheme="minorHAnsi" w:hAnsiTheme="minorHAnsi"/>
        </w:rPr>
      </w:pPr>
    </w:p>
    <w:p w14:paraId="24B8A902" w14:textId="77777777" w:rsidR="004723AD" w:rsidRPr="00CC5A0B" w:rsidRDefault="00B92CEE" w:rsidP="0094276A">
      <w:pPr>
        <w:numPr>
          <w:ilvl w:val="0"/>
          <w:numId w:val="5"/>
        </w:numPr>
        <w:tabs>
          <w:tab w:val="left" w:pos="840"/>
          <w:tab w:val="left" w:pos="841"/>
        </w:tabs>
        <w:ind w:right="125"/>
        <w:jc w:val="both"/>
        <w:rPr>
          <w:rFonts w:asciiTheme="minorHAnsi" w:hAnsiTheme="minorHAnsi"/>
        </w:rPr>
      </w:pPr>
      <w:r w:rsidRPr="00CC5A0B">
        <w:rPr>
          <w:rFonts w:asciiTheme="minorHAnsi" w:hAnsiTheme="minorHAnsi"/>
        </w:rPr>
        <w:t>Generar un registro electrónico único por prestatario donde se cuente con la información necesaria para evaluar sus capacidades de pago.</w:t>
      </w:r>
    </w:p>
    <w:p w14:paraId="5C288A51" w14:textId="77777777" w:rsidR="004723AD" w:rsidRPr="00CC5A0B" w:rsidRDefault="00B92CEE" w:rsidP="0094276A">
      <w:pPr>
        <w:numPr>
          <w:ilvl w:val="0"/>
          <w:numId w:val="5"/>
        </w:numPr>
        <w:tabs>
          <w:tab w:val="left" w:pos="840"/>
          <w:tab w:val="left" w:pos="841"/>
        </w:tabs>
        <w:ind w:right="118"/>
        <w:jc w:val="both"/>
        <w:rPr>
          <w:rFonts w:asciiTheme="minorHAnsi" w:hAnsiTheme="minorHAnsi"/>
        </w:rPr>
      </w:pPr>
      <w:r w:rsidRPr="00CC5A0B">
        <w:rPr>
          <w:rFonts w:asciiTheme="minorHAnsi" w:hAnsiTheme="minorHAnsi"/>
        </w:rPr>
        <w:t>Diseñar estrategias de seguimiento del pago de los créditos con el fin de reducir el riesgo de préstamo.</w:t>
      </w:r>
    </w:p>
    <w:p w14:paraId="6EA8711D" w14:textId="49CAC035" w:rsidR="004723AD" w:rsidRPr="00CC5A0B" w:rsidRDefault="004723AD">
      <w:pPr>
        <w:pBdr>
          <w:top w:val="nil"/>
          <w:left w:val="nil"/>
          <w:bottom w:val="nil"/>
          <w:right w:val="nil"/>
          <w:between w:val="nil"/>
        </w:pBdr>
        <w:spacing w:before="9"/>
        <w:rPr>
          <w:rFonts w:asciiTheme="minorHAnsi" w:hAnsiTheme="minorHAnsi"/>
          <w:color w:val="000000"/>
          <w:sz w:val="21"/>
          <w:szCs w:val="21"/>
        </w:rPr>
      </w:pPr>
    </w:p>
    <w:p w14:paraId="181FA084" w14:textId="77777777" w:rsidR="0050086B" w:rsidRPr="00CC5A0B" w:rsidRDefault="00B92CEE" w:rsidP="0050086B">
      <w:pPr>
        <w:pStyle w:val="Ttulo1"/>
        <w:ind w:left="698" w:right="700"/>
        <w:jc w:val="center"/>
        <w:rPr>
          <w:rFonts w:asciiTheme="minorHAnsi" w:hAnsiTheme="minorHAnsi"/>
        </w:rPr>
      </w:pPr>
      <w:r w:rsidRPr="00CC5A0B">
        <w:rPr>
          <w:rFonts w:asciiTheme="minorHAnsi" w:hAnsiTheme="minorHAnsi"/>
        </w:rPr>
        <w:t>CAPÍTULO III</w:t>
      </w:r>
    </w:p>
    <w:p w14:paraId="0FB83AE5" w14:textId="184B343C" w:rsidR="004723AD" w:rsidRPr="00CC5A0B" w:rsidRDefault="0050086B" w:rsidP="0050086B">
      <w:pPr>
        <w:pStyle w:val="Ttulo1"/>
        <w:ind w:left="698" w:right="700"/>
        <w:jc w:val="center"/>
        <w:rPr>
          <w:rFonts w:asciiTheme="minorHAnsi" w:hAnsiTheme="minorHAnsi"/>
        </w:rPr>
      </w:pPr>
      <w:r w:rsidRPr="00CC5A0B">
        <w:rPr>
          <w:rFonts w:asciiTheme="minorHAnsi" w:hAnsiTheme="minorHAnsi"/>
        </w:rPr>
        <w:t xml:space="preserve">Para el fomento de emprendimientos </w:t>
      </w:r>
      <w:proofErr w:type="spellStart"/>
      <w:r w:rsidRPr="00CC5A0B">
        <w:rPr>
          <w:rFonts w:asciiTheme="minorHAnsi" w:hAnsiTheme="minorHAnsi"/>
        </w:rPr>
        <w:t>FinTech</w:t>
      </w:r>
      <w:proofErr w:type="spellEnd"/>
    </w:p>
    <w:p w14:paraId="383A3C22" w14:textId="77777777" w:rsidR="004723AD" w:rsidRPr="00CC5A0B" w:rsidRDefault="004723AD" w:rsidP="0094276A">
      <w:pPr>
        <w:pBdr>
          <w:top w:val="nil"/>
          <w:left w:val="nil"/>
          <w:bottom w:val="nil"/>
          <w:right w:val="nil"/>
          <w:between w:val="nil"/>
        </w:pBdr>
        <w:spacing w:before="1"/>
        <w:rPr>
          <w:rFonts w:asciiTheme="minorHAnsi" w:hAnsiTheme="minorHAnsi"/>
          <w:b/>
        </w:rPr>
      </w:pPr>
    </w:p>
    <w:p w14:paraId="2D21B400" w14:textId="3452CDFF" w:rsidR="004723AD" w:rsidRPr="00CC5A0B" w:rsidRDefault="00B92CEE">
      <w:pPr>
        <w:pBdr>
          <w:top w:val="nil"/>
          <w:left w:val="nil"/>
          <w:bottom w:val="nil"/>
          <w:right w:val="nil"/>
          <w:between w:val="nil"/>
        </w:pBdr>
        <w:ind w:right="120"/>
        <w:jc w:val="both"/>
        <w:rPr>
          <w:rFonts w:asciiTheme="minorHAnsi" w:hAnsiTheme="minorHAnsi"/>
          <w:color w:val="000000"/>
        </w:rPr>
      </w:pPr>
      <w:r w:rsidRPr="00CC5A0B">
        <w:rPr>
          <w:rFonts w:asciiTheme="minorHAnsi" w:hAnsiTheme="minorHAnsi"/>
          <w:b/>
          <w:color w:val="000000"/>
        </w:rPr>
        <w:t xml:space="preserve">Artículo </w:t>
      </w:r>
      <w:r w:rsidR="00E7765B" w:rsidRPr="00CC5A0B">
        <w:rPr>
          <w:rFonts w:asciiTheme="minorHAnsi" w:hAnsiTheme="minorHAnsi"/>
          <w:b/>
          <w:color w:val="000000"/>
        </w:rPr>
        <w:t>9</w:t>
      </w:r>
      <w:r w:rsidRPr="00CC5A0B">
        <w:rPr>
          <w:rFonts w:asciiTheme="minorHAnsi" w:hAnsiTheme="minorHAnsi"/>
          <w:b/>
          <w:color w:val="000000"/>
        </w:rPr>
        <w:t xml:space="preserve">. – </w:t>
      </w:r>
      <w:r w:rsidR="0094276A" w:rsidRPr="00CC5A0B">
        <w:rPr>
          <w:rFonts w:asciiTheme="minorHAnsi" w:hAnsiTheme="minorHAnsi"/>
          <w:b/>
          <w:color w:val="000000"/>
        </w:rPr>
        <w:t>Protección al c</w:t>
      </w:r>
      <w:r w:rsidRPr="00CC5A0B">
        <w:rPr>
          <w:rFonts w:asciiTheme="minorHAnsi" w:hAnsiTheme="minorHAnsi"/>
          <w:b/>
          <w:color w:val="000000"/>
        </w:rPr>
        <w:t>onsumidor</w:t>
      </w:r>
      <w:r w:rsidR="0094276A" w:rsidRPr="00CC5A0B">
        <w:rPr>
          <w:rFonts w:asciiTheme="minorHAnsi" w:hAnsiTheme="minorHAnsi"/>
          <w:b/>
          <w:color w:val="000000"/>
        </w:rPr>
        <w:t xml:space="preserve"> financiero</w:t>
      </w:r>
      <w:r w:rsidRPr="00CC5A0B">
        <w:rPr>
          <w:rFonts w:asciiTheme="minorHAnsi" w:hAnsiTheme="minorHAnsi"/>
          <w:b/>
          <w:color w:val="000000"/>
        </w:rPr>
        <w:t xml:space="preserve">. </w:t>
      </w:r>
      <w:r w:rsidR="0022131E">
        <w:rPr>
          <w:rFonts w:asciiTheme="minorHAnsi" w:hAnsiTheme="minorHAnsi"/>
          <w:color w:val="000000"/>
        </w:rPr>
        <w:t xml:space="preserve">Se </w:t>
      </w:r>
      <w:r w:rsidRPr="00CC5A0B">
        <w:rPr>
          <w:rFonts w:asciiTheme="minorHAnsi" w:hAnsiTheme="minorHAnsi"/>
          <w:color w:val="000000"/>
        </w:rPr>
        <w:t xml:space="preserve">implementarán </w:t>
      </w:r>
      <w:r w:rsidR="0022131E">
        <w:rPr>
          <w:rFonts w:asciiTheme="minorHAnsi" w:hAnsiTheme="minorHAnsi"/>
          <w:color w:val="000000"/>
        </w:rPr>
        <w:t xml:space="preserve">mecanismos </w:t>
      </w:r>
      <w:r w:rsidRPr="00CC5A0B">
        <w:rPr>
          <w:rFonts w:asciiTheme="minorHAnsi" w:hAnsiTheme="minorHAnsi"/>
          <w:color w:val="000000"/>
        </w:rPr>
        <w:t>de protección al consumidor que incluyan toda la información sobre tasas, costos y tarifas de las soluciones de crédito otorgadas por las plataformas de crédito electrónico con el fin de que exista una transparencia</w:t>
      </w:r>
      <w:r w:rsidR="00794453">
        <w:rPr>
          <w:rFonts w:asciiTheme="minorHAnsi" w:hAnsiTheme="minorHAnsi"/>
          <w:color w:val="000000"/>
        </w:rPr>
        <w:t xml:space="preserve"> en costos y condiciones. Estos</w:t>
      </w:r>
      <w:r w:rsidRPr="00CC5A0B">
        <w:rPr>
          <w:rFonts w:asciiTheme="minorHAnsi" w:hAnsiTheme="minorHAnsi"/>
          <w:color w:val="000000"/>
        </w:rPr>
        <w:t xml:space="preserve"> </w:t>
      </w:r>
      <w:r w:rsidR="0022131E">
        <w:rPr>
          <w:rFonts w:asciiTheme="minorHAnsi" w:hAnsiTheme="minorHAnsi"/>
          <w:color w:val="000000"/>
        </w:rPr>
        <w:t xml:space="preserve">mecanismos </w:t>
      </w:r>
      <w:r w:rsidRPr="00CC5A0B">
        <w:rPr>
          <w:rFonts w:asciiTheme="minorHAnsi" w:hAnsiTheme="minorHAnsi"/>
          <w:color w:val="000000"/>
        </w:rPr>
        <w:t xml:space="preserve">de protección se realizarán de conformidad a lo dispuesto </w:t>
      </w:r>
      <w:r w:rsidR="00237EAD">
        <w:rPr>
          <w:rFonts w:asciiTheme="minorHAnsi" w:hAnsiTheme="minorHAnsi"/>
          <w:color w:val="000000"/>
        </w:rPr>
        <w:t xml:space="preserve">en el artículo 26 de la ley </w:t>
      </w:r>
      <w:r w:rsidR="00454DE4">
        <w:rPr>
          <w:rFonts w:asciiTheme="minorHAnsi" w:hAnsiTheme="minorHAnsi"/>
          <w:color w:val="000000"/>
        </w:rPr>
        <w:t xml:space="preserve">1480 de 2011 </w:t>
      </w:r>
      <w:r w:rsidR="00237EAD" w:rsidRPr="00794453">
        <w:rPr>
          <w:rFonts w:asciiTheme="minorHAnsi" w:hAnsiTheme="minorHAnsi"/>
          <w:color w:val="000000"/>
        </w:rPr>
        <w:t>y deberán ser incluidos en las plataformas digitales de cada entidad de crédito electrónico.</w:t>
      </w:r>
    </w:p>
    <w:p w14:paraId="4E88FA66" w14:textId="77777777" w:rsidR="004723AD" w:rsidRPr="00CC5A0B" w:rsidRDefault="004723AD">
      <w:pPr>
        <w:pBdr>
          <w:top w:val="nil"/>
          <w:left w:val="nil"/>
          <w:bottom w:val="nil"/>
          <w:right w:val="nil"/>
          <w:between w:val="nil"/>
        </w:pBdr>
        <w:spacing w:line="276" w:lineRule="auto"/>
        <w:rPr>
          <w:rFonts w:asciiTheme="minorHAnsi" w:hAnsiTheme="minorHAnsi"/>
        </w:rPr>
      </w:pPr>
    </w:p>
    <w:p w14:paraId="74E3CD37" w14:textId="10CFA41B" w:rsidR="004723AD" w:rsidRPr="00CC5A0B" w:rsidRDefault="00B92CEE">
      <w:pPr>
        <w:pBdr>
          <w:top w:val="nil"/>
          <w:left w:val="nil"/>
          <w:bottom w:val="nil"/>
          <w:right w:val="nil"/>
          <w:between w:val="nil"/>
        </w:pBdr>
        <w:spacing w:before="2"/>
        <w:ind w:right="119"/>
        <w:jc w:val="both"/>
        <w:rPr>
          <w:rFonts w:asciiTheme="minorHAnsi" w:hAnsiTheme="minorHAnsi"/>
          <w:color w:val="000000"/>
        </w:rPr>
      </w:pPr>
      <w:r w:rsidRPr="00CC5A0B">
        <w:rPr>
          <w:rFonts w:asciiTheme="minorHAnsi" w:hAnsiTheme="minorHAnsi"/>
          <w:b/>
          <w:color w:val="000000"/>
        </w:rPr>
        <w:t>Artículo 1</w:t>
      </w:r>
      <w:r w:rsidR="00E7765B" w:rsidRPr="00CC5A0B">
        <w:rPr>
          <w:rFonts w:asciiTheme="minorHAnsi" w:hAnsiTheme="minorHAnsi"/>
          <w:b/>
        </w:rPr>
        <w:t>0</w:t>
      </w:r>
      <w:r w:rsidRPr="00CC5A0B">
        <w:rPr>
          <w:rFonts w:asciiTheme="minorHAnsi" w:hAnsiTheme="minorHAnsi"/>
          <w:b/>
          <w:color w:val="000000"/>
        </w:rPr>
        <w:t xml:space="preserve">. – Capital emprendedor. </w:t>
      </w:r>
      <w:r w:rsidRPr="00CC5A0B">
        <w:rPr>
          <w:rFonts w:asciiTheme="minorHAnsi" w:hAnsiTheme="minorHAnsi"/>
          <w:color w:val="000000"/>
        </w:rPr>
        <w:t xml:space="preserve">Los grupos financieros y las entidades no bancarias que inviertan en </w:t>
      </w:r>
      <w:proofErr w:type="spellStart"/>
      <w:r w:rsidRPr="00CC5A0B">
        <w:rPr>
          <w:rFonts w:asciiTheme="minorHAnsi" w:hAnsiTheme="minorHAnsi"/>
          <w:color w:val="000000"/>
        </w:rPr>
        <w:t>FinTech</w:t>
      </w:r>
      <w:proofErr w:type="spellEnd"/>
      <w:r w:rsidRPr="00CC5A0B">
        <w:rPr>
          <w:rFonts w:asciiTheme="minorHAnsi" w:hAnsiTheme="minorHAnsi"/>
          <w:color w:val="000000"/>
        </w:rPr>
        <w:t xml:space="preserve"> contarán con subvenciones destinadas a financiar proyectos relevantes </w:t>
      </w:r>
      <w:r w:rsidR="00747472">
        <w:rPr>
          <w:rFonts w:asciiTheme="minorHAnsi" w:hAnsiTheme="minorHAnsi"/>
          <w:color w:val="000000"/>
        </w:rPr>
        <w:t>para su actividad</w:t>
      </w:r>
      <w:r w:rsidRPr="00CC5A0B">
        <w:rPr>
          <w:rFonts w:asciiTheme="minorHAnsi" w:hAnsiTheme="minorHAnsi"/>
          <w:color w:val="000000"/>
        </w:rPr>
        <w:t xml:space="preserve"> de acuerdo con los lineamientos dispuestos por el Ministerio de Hacienda y Crédito Público.</w:t>
      </w:r>
    </w:p>
    <w:p w14:paraId="62449EFB" w14:textId="77777777" w:rsidR="004723AD" w:rsidRPr="00CC5A0B" w:rsidRDefault="004723AD">
      <w:pPr>
        <w:pBdr>
          <w:top w:val="nil"/>
          <w:left w:val="nil"/>
          <w:bottom w:val="nil"/>
          <w:right w:val="nil"/>
          <w:between w:val="nil"/>
        </w:pBdr>
        <w:spacing w:before="1"/>
        <w:rPr>
          <w:rFonts w:asciiTheme="minorHAnsi" w:hAnsiTheme="minorHAnsi"/>
          <w:color w:val="000000"/>
        </w:rPr>
      </w:pPr>
    </w:p>
    <w:p w14:paraId="7D93ED0E" w14:textId="626BB81D" w:rsidR="004723AD" w:rsidRPr="00CC5A0B" w:rsidRDefault="00B92CEE">
      <w:pPr>
        <w:pBdr>
          <w:top w:val="nil"/>
          <w:left w:val="nil"/>
          <w:bottom w:val="nil"/>
          <w:right w:val="nil"/>
          <w:between w:val="nil"/>
        </w:pBdr>
        <w:spacing w:before="1"/>
        <w:ind w:right="122"/>
        <w:jc w:val="both"/>
        <w:rPr>
          <w:rFonts w:asciiTheme="minorHAnsi" w:hAnsiTheme="minorHAnsi"/>
          <w:color w:val="000000"/>
        </w:rPr>
      </w:pPr>
      <w:r w:rsidRPr="00CC5A0B">
        <w:rPr>
          <w:rFonts w:asciiTheme="minorHAnsi" w:hAnsiTheme="minorHAnsi"/>
          <w:b/>
          <w:i/>
          <w:color w:val="000000"/>
        </w:rPr>
        <w:t>Parágrafo:</w:t>
      </w:r>
      <w:r w:rsidRPr="00CC5A0B">
        <w:rPr>
          <w:rFonts w:asciiTheme="minorHAnsi" w:hAnsiTheme="minorHAnsi"/>
          <w:b/>
          <w:color w:val="000000"/>
        </w:rPr>
        <w:t xml:space="preserve"> </w:t>
      </w:r>
      <w:r w:rsidRPr="00CC5A0B">
        <w:rPr>
          <w:rFonts w:asciiTheme="minorHAnsi" w:hAnsiTheme="minorHAnsi"/>
          <w:color w:val="000000"/>
        </w:rPr>
        <w:t xml:space="preserve">Se utilizará esta inversión en tecnología financiera para que los </w:t>
      </w:r>
      <w:r w:rsidR="00C70677" w:rsidRPr="00CC5A0B">
        <w:rPr>
          <w:rFonts w:asciiTheme="minorHAnsi" w:hAnsiTheme="minorHAnsi"/>
          <w:color w:val="000000"/>
        </w:rPr>
        <w:t>nuevos emprendimientos</w:t>
      </w:r>
      <w:r w:rsidRPr="00CC5A0B">
        <w:rPr>
          <w:rFonts w:asciiTheme="minorHAnsi" w:hAnsiTheme="minorHAnsi"/>
          <w:color w:val="000000"/>
        </w:rPr>
        <w:t xml:space="preserve"> </w:t>
      </w:r>
      <w:proofErr w:type="spellStart"/>
      <w:r w:rsidR="00E27641">
        <w:rPr>
          <w:rFonts w:asciiTheme="minorHAnsi" w:hAnsiTheme="minorHAnsi"/>
          <w:i/>
          <w:color w:val="000000"/>
        </w:rPr>
        <w:t>FinTech</w:t>
      </w:r>
      <w:proofErr w:type="spellEnd"/>
      <w:r w:rsidR="00E27641">
        <w:rPr>
          <w:rFonts w:asciiTheme="minorHAnsi" w:hAnsiTheme="minorHAnsi"/>
          <w:i/>
          <w:color w:val="000000"/>
        </w:rPr>
        <w:t xml:space="preserve"> </w:t>
      </w:r>
      <w:r w:rsidRPr="00CC5A0B">
        <w:rPr>
          <w:rFonts w:asciiTheme="minorHAnsi" w:hAnsiTheme="minorHAnsi"/>
          <w:color w:val="000000"/>
        </w:rPr>
        <w:t>puedan acceder a una fuente de capital significativa a través de medidas alternativas como la oferta pública de acciones para empresas en etapa temprana de desarrollo.</w:t>
      </w:r>
    </w:p>
    <w:p w14:paraId="2EFA252D" w14:textId="77777777" w:rsidR="004723AD" w:rsidRPr="00CC5A0B" w:rsidRDefault="004723AD">
      <w:pPr>
        <w:pBdr>
          <w:top w:val="nil"/>
          <w:left w:val="nil"/>
          <w:bottom w:val="nil"/>
          <w:right w:val="nil"/>
          <w:between w:val="nil"/>
        </w:pBdr>
        <w:spacing w:before="1"/>
        <w:rPr>
          <w:rFonts w:asciiTheme="minorHAnsi" w:hAnsiTheme="minorHAnsi"/>
          <w:color w:val="000000"/>
        </w:rPr>
      </w:pPr>
    </w:p>
    <w:p w14:paraId="4D710930" w14:textId="162EC70F" w:rsidR="004723AD" w:rsidRPr="00CC5A0B" w:rsidRDefault="00B92CEE" w:rsidP="00D81BF9">
      <w:p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b/>
          <w:color w:val="000000"/>
        </w:rPr>
        <w:t>Artículo 1</w:t>
      </w:r>
      <w:r w:rsidR="00B67306" w:rsidRPr="00CC5A0B">
        <w:rPr>
          <w:rFonts w:asciiTheme="minorHAnsi" w:hAnsiTheme="minorHAnsi"/>
          <w:b/>
        </w:rPr>
        <w:t>1</w:t>
      </w:r>
      <w:r w:rsidRPr="00CC5A0B">
        <w:rPr>
          <w:rFonts w:asciiTheme="minorHAnsi" w:hAnsiTheme="minorHAnsi"/>
          <w:b/>
          <w:color w:val="000000"/>
        </w:rPr>
        <w:t xml:space="preserve">. – Regulación de areneras. </w:t>
      </w:r>
      <w:r w:rsidR="00D81BF9" w:rsidRPr="00CC5A0B">
        <w:rPr>
          <w:rFonts w:asciiTheme="minorHAnsi" w:hAnsiTheme="minorHAnsi"/>
          <w:color w:val="000000"/>
        </w:rPr>
        <w:t>Con el fin de permitir</w:t>
      </w:r>
      <w:r w:rsidR="00E7765B" w:rsidRPr="00CC5A0B">
        <w:rPr>
          <w:rFonts w:asciiTheme="minorHAnsi" w:hAnsiTheme="minorHAnsi"/>
          <w:color w:val="000000"/>
        </w:rPr>
        <w:t xml:space="preserve"> que las micro, pequeñas y medianas empresas de innovación financiera consoliden su nicho de emprendimiento, l</w:t>
      </w:r>
      <w:r w:rsidRPr="00CC5A0B">
        <w:rPr>
          <w:rFonts w:asciiTheme="minorHAnsi" w:hAnsiTheme="minorHAnsi"/>
          <w:color w:val="000000"/>
        </w:rPr>
        <w:t xml:space="preserve">as empresas dedicadas a la provisión de tecnologías financieras deberán ponerse a prueba bajo los </w:t>
      </w:r>
      <w:r w:rsidRPr="00CC5A0B">
        <w:rPr>
          <w:rFonts w:asciiTheme="minorHAnsi" w:hAnsiTheme="minorHAnsi"/>
          <w:color w:val="000000"/>
        </w:rPr>
        <w:lastRenderedPageBreak/>
        <w:t>lineamientos estipulados por la Superintendencia Financiera de Colombia,</w:t>
      </w:r>
      <w:r w:rsidR="006068D8">
        <w:rPr>
          <w:rFonts w:asciiTheme="minorHAnsi" w:hAnsiTheme="minorHAnsi"/>
          <w:color w:val="000000"/>
        </w:rPr>
        <w:t xml:space="preserve"> conforme a lo señalado en los</w:t>
      </w:r>
      <w:r w:rsidRPr="00CC5A0B">
        <w:rPr>
          <w:rFonts w:asciiTheme="minorHAnsi" w:hAnsiTheme="minorHAnsi"/>
          <w:color w:val="000000"/>
        </w:rPr>
        <w:t xml:space="preserve"> literales i), c) y d) del numeral 1 del artículo 325 del Estatuto Orgánico del Sistema Financiero (ESOF), el numeral 5° del artículo 11.2.4.1.2. del decreto 2555 de 2010 y el literal</w:t>
      </w:r>
      <w:r w:rsidRPr="00CC5A0B">
        <w:rPr>
          <w:rFonts w:asciiTheme="minorHAnsi" w:hAnsiTheme="minorHAnsi"/>
        </w:rPr>
        <w:t xml:space="preserve"> </w:t>
      </w:r>
      <w:r w:rsidRPr="00CC5A0B">
        <w:rPr>
          <w:rFonts w:asciiTheme="minorHAnsi" w:hAnsiTheme="minorHAnsi"/>
          <w:color w:val="000000"/>
        </w:rPr>
        <w:t>a) del numeral 3 del artículo 326 del ESOF</w:t>
      </w:r>
      <w:r w:rsidR="00B67306" w:rsidRPr="00CC5A0B">
        <w:rPr>
          <w:rFonts w:asciiTheme="minorHAnsi" w:hAnsiTheme="minorHAnsi"/>
          <w:color w:val="000000"/>
        </w:rPr>
        <w:t xml:space="preserve">. </w:t>
      </w:r>
    </w:p>
    <w:p w14:paraId="047A481D" w14:textId="77777777" w:rsidR="004723AD" w:rsidRPr="00CC5A0B" w:rsidRDefault="004723AD">
      <w:pPr>
        <w:pBdr>
          <w:top w:val="nil"/>
          <w:left w:val="nil"/>
          <w:bottom w:val="nil"/>
          <w:right w:val="nil"/>
          <w:between w:val="nil"/>
        </w:pBdr>
        <w:spacing w:before="10"/>
        <w:rPr>
          <w:rFonts w:asciiTheme="minorHAnsi" w:hAnsiTheme="minorHAnsi"/>
          <w:color w:val="000000"/>
          <w:sz w:val="21"/>
          <w:szCs w:val="21"/>
        </w:rPr>
      </w:pPr>
    </w:p>
    <w:p w14:paraId="622D338F" w14:textId="4ADA1150" w:rsidR="004723AD" w:rsidRPr="00CC5A0B" w:rsidRDefault="00B92CEE">
      <w:pPr>
        <w:pBdr>
          <w:top w:val="nil"/>
          <w:left w:val="nil"/>
          <w:bottom w:val="nil"/>
          <w:right w:val="nil"/>
          <w:between w:val="nil"/>
        </w:pBdr>
        <w:ind w:right="114"/>
        <w:jc w:val="both"/>
        <w:rPr>
          <w:rFonts w:asciiTheme="minorHAnsi" w:hAnsiTheme="minorHAnsi"/>
          <w:color w:val="000000"/>
        </w:rPr>
      </w:pPr>
      <w:r w:rsidRPr="00CC5A0B">
        <w:rPr>
          <w:rFonts w:asciiTheme="minorHAnsi" w:hAnsiTheme="minorHAnsi"/>
          <w:b/>
          <w:color w:val="000000"/>
        </w:rPr>
        <w:t>Artículo 1</w:t>
      </w:r>
      <w:r w:rsidR="00B67306" w:rsidRPr="00CC5A0B">
        <w:rPr>
          <w:rFonts w:asciiTheme="minorHAnsi" w:hAnsiTheme="minorHAnsi"/>
          <w:b/>
        </w:rPr>
        <w:t>2</w:t>
      </w:r>
      <w:r w:rsidRPr="00CC5A0B">
        <w:rPr>
          <w:rFonts w:asciiTheme="minorHAnsi" w:hAnsiTheme="minorHAnsi"/>
          <w:b/>
          <w:color w:val="000000"/>
        </w:rPr>
        <w:t xml:space="preserve">. – Difusión de nuevos emprendimientos. </w:t>
      </w:r>
      <w:r w:rsidRPr="00CC5A0B">
        <w:rPr>
          <w:rFonts w:asciiTheme="minorHAnsi" w:hAnsiTheme="minorHAnsi"/>
          <w:color w:val="000000"/>
        </w:rPr>
        <w:t>Las empresas de innovación financiera deberán señalar expresamente en sus aplicaciones informáticas, medios de comunicación electrónica o digital que utilicen para el ofr</w:t>
      </w:r>
      <w:r w:rsidR="00C70677" w:rsidRPr="00CC5A0B">
        <w:rPr>
          <w:rFonts w:asciiTheme="minorHAnsi" w:hAnsiTheme="minorHAnsi"/>
          <w:color w:val="000000"/>
        </w:rPr>
        <w:t>ecimiento y realización de sus o</w:t>
      </w:r>
      <w:r w:rsidRPr="00CC5A0B">
        <w:rPr>
          <w:rFonts w:asciiTheme="minorHAnsi" w:hAnsiTheme="minorHAnsi"/>
          <w:color w:val="000000"/>
        </w:rPr>
        <w:t xml:space="preserve">peraciones, las obligaciones </w:t>
      </w:r>
      <w:r w:rsidR="00C70677" w:rsidRPr="00CC5A0B">
        <w:rPr>
          <w:rFonts w:asciiTheme="minorHAnsi" w:hAnsiTheme="minorHAnsi"/>
          <w:color w:val="000000"/>
        </w:rPr>
        <w:t xml:space="preserve">establecidas </w:t>
      </w:r>
      <w:r w:rsidRPr="00CC5A0B">
        <w:rPr>
          <w:rFonts w:asciiTheme="minorHAnsi" w:hAnsiTheme="minorHAnsi"/>
          <w:color w:val="000000"/>
        </w:rPr>
        <w:t>en esta ley</w:t>
      </w:r>
      <w:r w:rsidR="00C70677" w:rsidRPr="00CC5A0B">
        <w:rPr>
          <w:rFonts w:asciiTheme="minorHAnsi" w:hAnsiTheme="minorHAnsi"/>
          <w:color w:val="000000"/>
        </w:rPr>
        <w:t xml:space="preserve">, con el fin de que los usuarios tengan pleno conocimiento de </w:t>
      </w:r>
      <w:r w:rsidR="00EC4693" w:rsidRPr="00CC5A0B">
        <w:rPr>
          <w:rFonts w:asciiTheme="minorHAnsi" w:hAnsiTheme="minorHAnsi"/>
          <w:color w:val="000000"/>
        </w:rPr>
        <w:t>estas</w:t>
      </w:r>
      <w:r w:rsidRPr="00CC5A0B">
        <w:rPr>
          <w:rFonts w:asciiTheme="minorHAnsi" w:hAnsiTheme="minorHAnsi"/>
          <w:color w:val="000000"/>
        </w:rPr>
        <w:t>.</w:t>
      </w:r>
    </w:p>
    <w:p w14:paraId="7B1FE989" w14:textId="77777777" w:rsidR="004723AD" w:rsidRPr="00CC5A0B" w:rsidRDefault="004723AD">
      <w:pPr>
        <w:pBdr>
          <w:top w:val="nil"/>
          <w:left w:val="nil"/>
          <w:bottom w:val="nil"/>
          <w:right w:val="nil"/>
          <w:between w:val="nil"/>
        </w:pBdr>
        <w:spacing w:before="1"/>
        <w:rPr>
          <w:rFonts w:asciiTheme="minorHAnsi" w:hAnsiTheme="minorHAnsi"/>
          <w:color w:val="000000"/>
        </w:rPr>
      </w:pPr>
    </w:p>
    <w:p w14:paraId="124F1EE3" w14:textId="1B206714" w:rsidR="004723AD" w:rsidRPr="00CC5A0B" w:rsidRDefault="00B92CEE">
      <w:pPr>
        <w:pBdr>
          <w:top w:val="nil"/>
          <w:left w:val="nil"/>
          <w:bottom w:val="nil"/>
          <w:right w:val="nil"/>
          <w:between w:val="nil"/>
        </w:pBdr>
        <w:ind w:right="118"/>
        <w:jc w:val="both"/>
        <w:rPr>
          <w:rFonts w:asciiTheme="minorHAnsi" w:hAnsiTheme="minorHAnsi"/>
          <w:color w:val="000000"/>
        </w:rPr>
      </w:pPr>
      <w:r w:rsidRPr="00CC5A0B">
        <w:rPr>
          <w:rFonts w:asciiTheme="minorHAnsi" w:hAnsiTheme="minorHAnsi"/>
          <w:color w:val="000000"/>
        </w:rPr>
        <w:t>El gobierno nacional deberá garantizar la difusión de las obligaciones establecidas en esta ley en los medios de comunicación masivos, con el fin de que los ciudadanos tengan pleno conocimiento de las reformas que aquí se estipulan.</w:t>
      </w:r>
    </w:p>
    <w:p w14:paraId="0BF403E7" w14:textId="77777777" w:rsidR="00B67306" w:rsidRPr="00CC5A0B" w:rsidRDefault="00B67306" w:rsidP="00B67306">
      <w:pPr>
        <w:pBdr>
          <w:top w:val="nil"/>
          <w:left w:val="nil"/>
          <w:bottom w:val="nil"/>
          <w:right w:val="nil"/>
          <w:between w:val="nil"/>
        </w:pBdr>
        <w:rPr>
          <w:rFonts w:asciiTheme="minorHAnsi" w:hAnsiTheme="minorHAnsi"/>
          <w:color w:val="000000"/>
        </w:rPr>
      </w:pPr>
    </w:p>
    <w:p w14:paraId="11DD6AF0" w14:textId="425DE47E" w:rsidR="004723AD" w:rsidRPr="00CC5A0B" w:rsidRDefault="00115B5E">
      <w:pPr>
        <w:rPr>
          <w:rFonts w:asciiTheme="minorHAnsi" w:hAnsiTheme="minorHAnsi"/>
        </w:rPr>
      </w:pPr>
      <w:r w:rsidRPr="00CC5A0B">
        <w:rPr>
          <w:rFonts w:asciiTheme="minorHAnsi" w:hAnsiTheme="minorHAnsi"/>
          <w:b/>
        </w:rPr>
        <w:t>Artículo 1</w:t>
      </w:r>
      <w:r w:rsidR="00420BAF">
        <w:rPr>
          <w:rFonts w:asciiTheme="minorHAnsi" w:hAnsiTheme="minorHAnsi"/>
          <w:b/>
        </w:rPr>
        <w:t>3</w:t>
      </w:r>
      <w:r w:rsidR="00B92CEE" w:rsidRPr="00CC5A0B">
        <w:rPr>
          <w:rFonts w:asciiTheme="minorHAnsi" w:hAnsiTheme="minorHAnsi"/>
          <w:b/>
        </w:rPr>
        <w:t xml:space="preserve">. - Vigencia. </w:t>
      </w:r>
      <w:r w:rsidR="00B92CEE" w:rsidRPr="00CC5A0B">
        <w:rPr>
          <w:rFonts w:asciiTheme="minorHAnsi" w:hAnsiTheme="minorHAnsi"/>
        </w:rPr>
        <w:t>Esta ley rige a partir de su promulgación y deroga todas las normas que sean contrarias.</w:t>
      </w:r>
    </w:p>
    <w:p w14:paraId="765C24CB" w14:textId="77777777" w:rsidR="004723AD" w:rsidRPr="00CC5A0B" w:rsidRDefault="004723AD">
      <w:pPr>
        <w:rPr>
          <w:rFonts w:asciiTheme="minorHAnsi" w:hAnsiTheme="minorHAnsi"/>
        </w:rPr>
      </w:pPr>
    </w:p>
    <w:p w14:paraId="3B21B1E8" w14:textId="58FF81E6" w:rsidR="004723AD" w:rsidRPr="00CC5A0B" w:rsidRDefault="00B92CEE" w:rsidP="00B24C08">
      <w:pPr>
        <w:pBdr>
          <w:top w:val="nil"/>
          <w:left w:val="nil"/>
          <w:bottom w:val="nil"/>
          <w:right w:val="nil"/>
          <w:between w:val="nil"/>
        </w:pBdr>
        <w:spacing w:line="276" w:lineRule="auto"/>
        <w:rPr>
          <w:rFonts w:asciiTheme="minorHAnsi" w:hAnsiTheme="minorHAnsi"/>
          <w:color w:val="000000"/>
          <w:sz w:val="17"/>
          <w:szCs w:val="17"/>
        </w:rPr>
      </w:pPr>
      <w:r w:rsidRPr="00CC5A0B">
        <w:rPr>
          <w:rFonts w:asciiTheme="minorHAnsi" w:hAnsiTheme="minorHAnsi"/>
        </w:rPr>
        <w:br w:type="page"/>
      </w:r>
    </w:p>
    <w:p w14:paraId="16B2E581" w14:textId="67DD87F3" w:rsidR="004723AD" w:rsidRPr="00CC5A0B" w:rsidRDefault="00B92CEE">
      <w:pPr>
        <w:pStyle w:val="Ttulo1"/>
        <w:tabs>
          <w:tab w:val="left" w:pos="5448"/>
        </w:tabs>
        <w:spacing w:before="57" w:line="480" w:lineRule="auto"/>
        <w:ind w:left="2899" w:right="2905"/>
        <w:jc w:val="center"/>
        <w:rPr>
          <w:rFonts w:asciiTheme="minorHAnsi" w:hAnsiTheme="minorHAnsi"/>
        </w:rPr>
      </w:pPr>
      <w:r w:rsidRPr="00CC5A0B">
        <w:rPr>
          <w:rFonts w:asciiTheme="minorHAnsi" w:hAnsiTheme="minorHAnsi"/>
        </w:rPr>
        <w:lastRenderedPageBreak/>
        <w:t xml:space="preserve">EXPOSICIÓN DE MOTIVOS </w:t>
      </w:r>
    </w:p>
    <w:p w14:paraId="681B3FA2" w14:textId="3C7C0D0C" w:rsidR="004723AD" w:rsidRPr="00CC5A0B" w:rsidRDefault="00B92CEE">
      <w:pPr>
        <w:pStyle w:val="Ttulo1"/>
        <w:tabs>
          <w:tab w:val="left" w:pos="5448"/>
        </w:tabs>
        <w:spacing w:before="57" w:line="480" w:lineRule="auto"/>
        <w:ind w:left="2899" w:right="2905"/>
        <w:jc w:val="center"/>
        <w:rPr>
          <w:rFonts w:asciiTheme="minorHAnsi" w:hAnsiTheme="minorHAnsi"/>
        </w:rPr>
      </w:pPr>
      <w:r w:rsidRPr="00CC5A0B">
        <w:rPr>
          <w:rFonts w:asciiTheme="minorHAnsi" w:hAnsiTheme="minorHAnsi"/>
        </w:rPr>
        <w:t>PROYECTO DE LEY No.</w:t>
      </w:r>
      <w:r w:rsidRPr="00CC5A0B">
        <w:rPr>
          <w:rFonts w:asciiTheme="minorHAnsi" w:hAnsiTheme="minorHAnsi"/>
          <w:u w:val="single"/>
        </w:rPr>
        <w:t xml:space="preserve">          </w:t>
      </w:r>
      <w:r w:rsidR="00531BC1" w:rsidRPr="00CC5A0B">
        <w:rPr>
          <w:rFonts w:asciiTheme="minorHAnsi" w:hAnsiTheme="minorHAnsi"/>
        </w:rPr>
        <w:t>de 2019</w:t>
      </w:r>
    </w:p>
    <w:p w14:paraId="568D8BFF" w14:textId="42ADA450" w:rsidR="004723AD" w:rsidRPr="00CC5A0B" w:rsidRDefault="00B92CEE" w:rsidP="00531BC1">
      <w:pPr>
        <w:spacing w:before="1"/>
        <w:ind w:left="691" w:right="700"/>
        <w:jc w:val="center"/>
        <w:rPr>
          <w:rFonts w:asciiTheme="minorHAnsi" w:hAnsiTheme="minorHAnsi"/>
          <w:b/>
        </w:rPr>
      </w:pPr>
      <w:r w:rsidRPr="00CC5A0B">
        <w:rPr>
          <w:rFonts w:asciiTheme="minorHAnsi" w:hAnsiTheme="minorHAnsi"/>
          <w:b/>
        </w:rPr>
        <w:t xml:space="preserve">Proyecto de ley </w:t>
      </w:r>
      <w:r w:rsidR="00531BC1" w:rsidRPr="00CC5A0B">
        <w:rPr>
          <w:rFonts w:asciiTheme="minorHAnsi" w:hAnsiTheme="minorHAnsi"/>
          <w:b/>
        </w:rPr>
        <w:t>“Por medio del cual se promueve el uso de nuevas tecnologías financieras como estrategia de inclusión social y se dictan otras disposiciones”</w:t>
      </w:r>
    </w:p>
    <w:p w14:paraId="07BEC7D8" w14:textId="77777777" w:rsidR="00B43C4D" w:rsidRPr="00CC5A0B" w:rsidRDefault="00B43C4D" w:rsidP="00531BC1">
      <w:pPr>
        <w:spacing w:before="1"/>
        <w:ind w:left="691" w:right="700"/>
        <w:jc w:val="center"/>
        <w:rPr>
          <w:rFonts w:asciiTheme="minorHAnsi" w:hAnsiTheme="minorHAnsi"/>
          <w:b/>
        </w:rPr>
      </w:pPr>
    </w:p>
    <w:p w14:paraId="3D056077" w14:textId="67F028F0" w:rsidR="00B43C4D" w:rsidRPr="00CC5A0B" w:rsidRDefault="00B43C4D" w:rsidP="00B43C4D">
      <w:pPr>
        <w:pStyle w:val="Prrafodelista"/>
        <w:numPr>
          <w:ilvl w:val="0"/>
          <w:numId w:val="10"/>
        </w:numPr>
        <w:spacing w:before="1"/>
        <w:ind w:right="700"/>
        <w:jc w:val="both"/>
        <w:rPr>
          <w:rFonts w:asciiTheme="minorHAnsi" w:hAnsiTheme="minorHAnsi"/>
          <w:b/>
        </w:rPr>
      </w:pPr>
      <w:r w:rsidRPr="00CC5A0B">
        <w:rPr>
          <w:rFonts w:asciiTheme="minorHAnsi" w:hAnsiTheme="minorHAnsi"/>
          <w:b/>
        </w:rPr>
        <w:t xml:space="preserve">Aspectos Generales del Proyecto de Ley </w:t>
      </w:r>
    </w:p>
    <w:p w14:paraId="1A857086" w14:textId="77777777" w:rsidR="00531BC1" w:rsidRPr="00CC5A0B" w:rsidRDefault="00531BC1" w:rsidP="00531BC1">
      <w:pPr>
        <w:spacing w:before="1"/>
        <w:ind w:left="691" w:right="700"/>
        <w:jc w:val="center"/>
        <w:rPr>
          <w:rFonts w:asciiTheme="minorHAnsi" w:hAnsiTheme="minorHAnsi"/>
          <w:b/>
          <w:color w:val="000000"/>
        </w:rPr>
      </w:pPr>
    </w:p>
    <w:p w14:paraId="0F40A369" w14:textId="0E5F1D15" w:rsidR="004723AD" w:rsidRPr="00CC5A0B" w:rsidRDefault="00B92CEE">
      <w:p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color w:val="000000"/>
        </w:rPr>
        <w:t xml:space="preserve">Dentro del marco del Foro Semana: “El futuro de la industria </w:t>
      </w:r>
      <w:proofErr w:type="spellStart"/>
      <w:r w:rsidRPr="00CC5A0B">
        <w:rPr>
          <w:rFonts w:asciiTheme="minorHAnsi" w:hAnsiTheme="minorHAnsi"/>
          <w:color w:val="000000"/>
        </w:rPr>
        <w:t>Fintech</w:t>
      </w:r>
      <w:proofErr w:type="spellEnd"/>
      <w:r w:rsidRPr="00CC5A0B">
        <w:rPr>
          <w:rFonts w:asciiTheme="minorHAnsi" w:hAnsiTheme="minorHAnsi"/>
          <w:color w:val="000000"/>
        </w:rPr>
        <w:t xml:space="preserve"> en Colombia” se dio a conocer el atraso en materia legal que existe en la regulación de tecnologías financieras en Colombia. La complejidad para operar dentro del sector financiero se debe en gran medida a la falta de leyes claras y a la migración de los profesionales formados en el área</w:t>
      </w:r>
      <w:r w:rsidR="00185347">
        <w:rPr>
          <w:rFonts w:asciiTheme="minorHAnsi" w:hAnsiTheme="minorHAnsi"/>
          <w:color w:val="000000"/>
        </w:rPr>
        <w:t>,</w:t>
      </w:r>
      <w:r w:rsidRPr="00CC5A0B">
        <w:rPr>
          <w:rFonts w:asciiTheme="minorHAnsi" w:hAnsiTheme="minorHAnsi"/>
          <w:color w:val="000000"/>
        </w:rPr>
        <w:t xml:space="preserve"> y el éxodo de empresas con su capital a otros países con ecosistemas</w:t>
      </w:r>
      <w:r w:rsidR="00531BC1" w:rsidRPr="00CC5A0B">
        <w:rPr>
          <w:rStyle w:val="Refdenotaalpie"/>
          <w:rFonts w:asciiTheme="minorHAnsi" w:hAnsiTheme="minorHAnsi"/>
          <w:color w:val="000000"/>
        </w:rPr>
        <w:footnoteReference w:id="1"/>
      </w:r>
      <w:r w:rsidRPr="00CC5A0B">
        <w:rPr>
          <w:rFonts w:asciiTheme="minorHAnsi" w:hAnsiTheme="minorHAnsi"/>
          <w:color w:val="000000"/>
        </w:rPr>
        <w:t xml:space="preserve"> más favorables. La importancia de una regulación radica en la prevención del sistema frente a grandes desfalcos y a la pérdida de credibilidad institucional del Estado.</w:t>
      </w:r>
    </w:p>
    <w:p w14:paraId="4354DFD6" w14:textId="77777777" w:rsidR="00D77B23" w:rsidRPr="00CC5A0B" w:rsidRDefault="00D77B23">
      <w:pPr>
        <w:pBdr>
          <w:top w:val="nil"/>
          <w:left w:val="nil"/>
          <w:bottom w:val="nil"/>
          <w:right w:val="nil"/>
          <w:between w:val="nil"/>
        </w:pBdr>
        <w:ind w:right="117"/>
        <w:jc w:val="both"/>
        <w:rPr>
          <w:rFonts w:asciiTheme="minorHAnsi" w:hAnsiTheme="minorHAnsi"/>
          <w:color w:val="000000"/>
        </w:rPr>
      </w:pPr>
    </w:p>
    <w:p w14:paraId="79004CBC" w14:textId="77777777" w:rsidR="00606AC6" w:rsidRPr="00CC5A0B" w:rsidRDefault="00D77B23">
      <w:p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color w:val="000000"/>
        </w:rPr>
        <w:t xml:space="preserve">Este proyecto pretende </w:t>
      </w:r>
      <w:r w:rsidR="00412D79" w:rsidRPr="00CC5A0B">
        <w:rPr>
          <w:rFonts w:asciiTheme="minorHAnsi" w:hAnsiTheme="minorHAnsi"/>
          <w:color w:val="000000"/>
        </w:rPr>
        <w:t>brindar herramientas de inclusión financiera a micro, pequeños y medianos productores, fomentar la utilización de nuevas tecnologías</w:t>
      </w:r>
      <w:r w:rsidR="00663BF9" w:rsidRPr="00CC5A0B">
        <w:rPr>
          <w:rFonts w:asciiTheme="minorHAnsi" w:hAnsiTheme="minorHAnsi"/>
          <w:color w:val="000000"/>
        </w:rPr>
        <w:t xml:space="preserve"> financieras </w:t>
      </w:r>
      <w:r w:rsidR="00412D79" w:rsidRPr="00CC5A0B">
        <w:rPr>
          <w:rFonts w:asciiTheme="minorHAnsi" w:hAnsiTheme="minorHAnsi"/>
          <w:color w:val="000000"/>
        </w:rPr>
        <w:t xml:space="preserve">y mejorar las condiciones de entrada a los emprendimientos </w:t>
      </w:r>
      <w:proofErr w:type="spellStart"/>
      <w:r w:rsidR="00412D79" w:rsidRPr="00CC5A0B">
        <w:rPr>
          <w:rFonts w:asciiTheme="minorHAnsi" w:hAnsiTheme="minorHAnsi"/>
          <w:color w:val="000000"/>
        </w:rPr>
        <w:t>FinTech</w:t>
      </w:r>
      <w:proofErr w:type="spellEnd"/>
      <w:r w:rsidR="00412D79" w:rsidRPr="00CC5A0B">
        <w:rPr>
          <w:rFonts w:asciiTheme="minorHAnsi" w:hAnsiTheme="minorHAnsi"/>
          <w:color w:val="000000"/>
        </w:rPr>
        <w:t xml:space="preserve"> en Colombia. Esto últi</w:t>
      </w:r>
      <w:r w:rsidR="00663BF9" w:rsidRPr="00CC5A0B">
        <w:rPr>
          <w:rFonts w:asciiTheme="minorHAnsi" w:hAnsiTheme="minorHAnsi"/>
          <w:color w:val="000000"/>
        </w:rPr>
        <w:t>mo a través de contribuciones a</w:t>
      </w:r>
      <w:r w:rsidR="00412D79" w:rsidRPr="00CC5A0B">
        <w:rPr>
          <w:rFonts w:asciiTheme="minorHAnsi" w:hAnsiTheme="minorHAnsi"/>
          <w:color w:val="000000"/>
        </w:rPr>
        <w:t xml:space="preserve"> la regulación </w:t>
      </w:r>
      <w:r w:rsidR="00663BF9" w:rsidRPr="00CC5A0B">
        <w:rPr>
          <w:rFonts w:asciiTheme="minorHAnsi" w:hAnsiTheme="minorHAnsi"/>
          <w:color w:val="000000"/>
        </w:rPr>
        <w:t xml:space="preserve">y coordinación interinstitucional entre las entidades que reglamentan la actividad </w:t>
      </w:r>
      <w:proofErr w:type="spellStart"/>
      <w:r w:rsidR="00663BF9" w:rsidRPr="00CC5A0B">
        <w:rPr>
          <w:rFonts w:asciiTheme="minorHAnsi" w:hAnsiTheme="minorHAnsi"/>
          <w:color w:val="000000"/>
        </w:rPr>
        <w:t>FinTech</w:t>
      </w:r>
      <w:proofErr w:type="spellEnd"/>
      <w:r w:rsidR="00663BF9" w:rsidRPr="00CC5A0B">
        <w:rPr>
          <w:rStyle w:val="Refdenotaalpie"/>
          <w:rFonts w:asciiTheme="minorHAnsi" w:hAnsiTheme="minorHAnsi"/>
          <w:color w:val="000000"/>
        </w:rPr>
        <w:footnoteReference w:id="2"/>
      </w:r>
      <w:r w:rsidR="00663BF9" w:rsidRPr="00CC5A0B">
        <w:rPr>
          <w:rFonts w:asciiTheme="minorHAnsi" w:hAnsiTheme="minorHAnsi"/>
          <w:color w:val="000000"/>
        </w:rPr>
        <w:t>.</w:t>
      </w:r>
    </w:p>
    <w:p w14:paraId="019BB7C5" w14:textId="77777777" w:rsidR="00606AC6" w:rsidRPr="00CC5A0B" w:rsidRDefault="00606AC6">
      <w:pPr>
        <w:pBdr>
          <w:top w:val="nil"/>
          <w:left w:val="nil"/>
          <w:bottom w:val="nil"/>
          <w:right w:val="nil"/>
          <w:between w:val="nil"/>
        </w:pBdr>
        <w:ind w:right="117"/>
        <w:jc w:val="both"/>
        <w:rPr>
          <w:rFonts w:asciiTheme="minorHAnsi" w:hAnsiTheme="minorHAnsi"/>
          <w:color w:val="000000"/>
        </w:rPr>
      </w:pPr>
    </w:p>
    <w:p w14:paraId="49949E54" w14:textId="447BC15B" w:rsidR="00D77B23" w:rsidRPr="00CC5A0B" w:rsidRDefault="00606AC6">
      <w:p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color w:val="000000"/>
        </w:rPr>
        <w:t xml:space="preserve">El proyecto está organizado en tres partes fundamentales: la primera de ellas contextualiza las contribuciones del proyecto, define conceptos relevantes e identifica las instituciones encargadas de su cumplimiento; la segunda fortalece el acceso al crédito del sector productivo a través de la utilización de mecanismos de tecnología financiera como lo son las </w:t>
      </w:r>
      <w:proofErr w:type="spellStart"/>
      <w:r w:rsidRPr="00CC5A0B">
        <w:rPr>
          <w:rFonts w:asciiTheme="minorHAnsi" w:hAnsiTheme="minorHAnsi"/>
          <w:color w:val="000000"/>
        </w:rPr>
        <w:t>SEDPEs</w:t>
      </w:r>
      <w:proofErr w:type="spellEnd"/>
      <w:r w:rsidRPr="00CC5A0B">
        <w:rPr>
          <w:rFonts w:asciiTheme="minorHAnsi" w:hAnsiTheme="minorHAnsi"/>
          <w:color w:val="000000"/>
        </w:rPr>
        <w:t xml:space="preserve"> y la tercera parte fomenta el emprendimiento </w:t>
      </w:r>
      <w:proofErr w:type="spellStart"/>
      <w:r w:rsidRPr="00CC5A0B">
        <w:rPr>
          <w:rFonts w:asciiTheme="minorHAnsi" w:hAnsiTheme="minorHAnsi"/>
          <w:color w:val="000000"/>
        </w:rPr>
        <w:t>FinTech</w:t>
      </w:r>
      <w:proofErr w:type="spellEnd"/>
      <w:r w:rsidRPr="00CC5A0B">
        <w:rPr>
          <w:rFonts w:asciiTheme="minorHAnsi" w:hAnsiTheme="minorHAnsi"/>
          <w:color w:val="000000"/>
        </w:rPr>
        <w:t xml:space="preserve"> en Colombia, por medio del fortalecimiento en la regulación e incentivos a la inversión en este sector.</w:t>
      </w:r>
      <w:r w:rsidR="00663BF9" w:rsidRPr="00CC5A0B">
        <w:rPr>
          <w:rFonts w:asciiTheme="minorHAnsi" w:hAnsiTheme="minorHAnsi"/>
          <w:color w:val="000000"/>
        </w:rPr>
        <w:t xml:space="preserve"> </w:t>
      </w:r>
    </w:p>
    <w:p w14:paraId="2FA41724" w14:textId="77777777" w:rsidR="003E73D6" w:rsidRPr="00CC5A0B" w:rsidRDefault="003E73D6">
      <w:pPr>
        <w:pBdr>
          <w:top w:val="nil"/>
          <w:left w:val="nil"/>
          <w:bottom w:val="nil"/>
          <w:right w:val="nil"/>
          <w:between w:val="nil"/>
        </w:pBdr>
        <w:ind w:right="117"/>
        <w:jc w:val="both"/>
        <w:rPr>
          <w:rFonts w:asciiTheme="minorHAnsi" w:hAnsiTheme="minorHAnsi"/>
          <w:color w:val="000000"/>
        </w:rPr>
      </w:pPr>
    </w:p>
    <w:p w14:paraId="562F73DE" w14:textId="47A0D130" w:rsidR="003E73D6" w:rsidRPr="00CC5A0B" w:rsidRDefault="003E73D6" w:rsidP="00B43C4D">
      <w:pPr>
        <w:pStyle w:val="Prrafodelista"/>
        <w:numPr>
          <w:ilvl w:val="0"/>
          <w:numId w:val="10"/>
        </w:numPr>
        <w:pBdr>
          <w:top w:val="nil"/>
          <w:left w:val="nil"/>
          <w:bottom w:val="nil"/>
          <w:right w:val="nil"/>
          <w:between w:val="nil"/>
        </w:pBdr>
        <w:ind w:right="117"/>
        <w:jc w:val="both"/>
        <w:rPr>
          <w:rFonts w:asciiTheme="minorHAnsi" w:hAnsiTheme="minorHAnsi"/>
          <w:b/>
          <w:color w:val="000000"/>
        </w:rPr>
      </w:pPr>
      <w:r w:rsidRPr="00CC5A0B">
        <w:rPr>
          <w:rFonts w:asciiTheme="minorHAnsi" w:hAnsiTheme="minorHAnsi"/>
          <w:b/>
          <w:color w:val="000000"/>
        </w:rPr>
        <w:t>Definición de Conceptos</w:t>
      </w:r>
    </w:p>
    <w:p w14:paraId="3FAC14A5" w14:textId="77777777" w:rsidR="003E73D6" w:rsidRPr="00CC5A0B" w:rsidRDefault="003E73D6" w:rsidP="003E73D6">
      <w:pPr>
        <w:pBdr>
          <w:top w:val="nil"/>
          <w:left w:val="nil"/>
          <w:bottom w:val="nil"/>
          <w:right w:val="nil"/>
          <w:between w:val="nil"/>
        </w:pBdr>
        <w:ind w:right="117"/>
        <w:jc w:val="both"/>
        <w:rPr>
          <w:rFonts w:asciiTheme="minorHAnsi" w:hAnsiTheme="minorHAnsi"/>
          <w:color w:val="000000"/>
        </w:rPr>
      </w:pPr>
    </w:p>
    <w:p w14:paraId="08ECDD64" w14:textId="3C373FC0" w:rsidR="003E73D6" w:rsidRPr="00CC5A0B" w:rsidRDefault="00E2274E" w:rsidP="00E2274E">
      <w:pPr>
        <w:pStyle w:val="Prrafodelista"/>
        <w:numPr>
          <w:ilvl w:val="0"/>
          <w:numId w:val="9"/>
        </w:numPr>
        <w:pBdr>
          <w:top w:val="nil"/>
          <w:left w:val="nil"/>
          <w:bottom w:val="nil"/>
          <w:right w:val="nil"/>
          <w:between w:val="nil"/>
        </w:pBdr>
        <w:ind w:right="117"/>
        <w:jc w:val="both"/>
        <w:rPr>
          <w:rFonts w:asciiTheme="minorHAnsi" w:hAnsiTheme="minorHAnsi"/>
          <w:b/>
          <w:color w:val="000000"/>
        </w:rPr>
      </w:pPr>
      <w:proofErr w:type="spellStart"/>
      <w:r w:rsidRPr="00CC5A0B">
        <w:rPr>
          <w:rFonts w:asciiTheme="minorHAnsi" w:hAnsiTheme="minorHAnsi"/>
          <w:b/>
          <w:color w:val="000000"/>
        </w:rPr>
        <w:t>FinTech</w:t>
      </w:r>
      <w:proofErr w:type="spellEnd"/>
    </w:p>
    <w:p w14:paraId="7CA24C93" w14:textId="72E4E7A6" w:rsidR="004723AD" w:rsidRPr="00CC5A0B" w:rsidRDefault="004723AD" w:rsidP="00D77B23">
      <w:pPr>
        <w:pStyle w:val="Ttulo1"/>
        <w:ind w:left="0"/>
        <w:jc w:val="both"/>
        <w:rPr>
          <w:rFonts w:asciiTheme="minorHAnsi" w:hAnsiTheme="minorHAnsi"/>
        </w:rPr>
      </w:pPr>
    </w:p>
    <w:p w14:paraId="46A930B9" w14:textId="38F0E49B" w:rsidR="004723AD" w:rsidRPr="00644B3E" w:rsidRDefault="003B5C93">
      <w:pPr>
        <w:pBdr>
          <w:top w:val="nil"/>
          <w:left w:val="nil"/>
          <w:bottom w:val="nil"/>
          <w:right w:val="nil"/>
          <w:between w:val="nil"/>
        </w:pBdr>
        <w:ind w:right="118"/>
        <w:jc w:val="both"/>
        <w:rPr>
          <w:rFonts w:asciiTheme="minorHAnsi" w:hAnsiTheme="minorHAnsi"/>
          <w:color w:val="000000"/>
        </w:rPr>
      </w:pPr>
      <w:r w:rsidRPr="00644B3E">
        <w:rPr>
          <w:rFonts w:asciiTheme="minorHAnsi" w:hAnsiTheme="minorHAnsi"/>
          <w:color w:val="000000"/>
        </w:rPr>
        <w:t>E</w:t>
      </w:r>
      <w:r w:rsidR="00B92CEE" w:rsidRPr="00644B3E">
        <w:rPr>
          <w:rFonts w:asciiTheme="minorHAnsi" w:hAnsiTheme="minorHAnsi"/>
          <w:color w:val="000000"/>
        </w:rPr>
        <w:t>n la actualidad no existe una definición universal de lo que son las tecnologías financieras. Una</w:t>
      </w:r>
      <w:r w:rsidR="003E73D6" w:rsidRPr="00644B3E">
        <w:rPr>
          <w:rFonts w:asciiTheme="minorHAnsi" w:hAnsiTheme="minorHAnsi"/>
          <w:color w:val="000000"/>
        </w:rPr>
        <w:t xml:space="preserve"> de las definiciones más aceptadas es la de </w:t>
      </w:r>
      <w:proofErr w:type="spellStart"/>
      <w:r w:rsidR="003E73D6" w:rsidRPr="00644B3E">
        <w:rPr>
          <w:rFonts w:asciiTheme="minorHAnsi" w:hAnsiTheme="minorHAnsi"/>
          <w:color w:val="000000"/>
        </w:rPr>
        <w:t>Arner</w:t>
      </w:r>
      <w:proofErr w:type="spellEnd"/>
      <w:r w:rsidR="003E73D6" w:rsidRPr="00644B3E">
        <w:rPr>
          <w:rFonts w:asciiTheme="minorHAnsi" w:hAnsiTheme="minorHAnsi"/>
          <w:color w:val="000000"/>
        </w:rPr>
        <w:t xml:space="preserve">, </w:t>
      </w:r>
      <w:proofErr w:type="spellStart"/>
      <w:r w:rsidR="003E73D6" w:rsidRPr="00644B3E">
        <w:rPr>
          <w:rFonts w:asciiTheme="minorHAnsi" w:hAnsiTheme="minorHAnsi"/>
          <w:color w:val="000000"/>
        </w:rPr>
        <w:t>Barberis</w:t>
      </w:r>
      <w:proofErr w:type="spellEnd"/>
      <w:r w:rsidR="003E73D6" w:rsidRPr="00644B3E">
        <w:rPr>
          <w:rFonts w:asciiTheme="minorHAnsi" w:hAnsiTheme="minorHAnsi"/>
          <w:color w:val="000000"/>
        </w:rPr>
        <w:t xml:space="preserve">, &amp; </w:t>
      </w:r>
      <w:proofErr w:type="spellStart"/>
      <w:r w:rsidR="003E73D6" w:rsidRPr="00644B3E">
        <w:rPr>
          <w:rFonts w:asciiTheme="minorHAnsi" w:hAnsiTheme="minorHAnsi"/>
          <w:color w:val="000000"/>
        </w:rPr>
        <w:t>Buckely</w:t>
      </w:r>
      <w:proofErr w:type="spellEnd"/>
      <w:r w:rsidR="00B92CEE" w:rsidRPr="00644B3E">
        <w:rPr>
          <w:rFonts w:asciiTheme="minorHAnsi" w:hAnsiTheme="minorHAnsi"/>
          <w:color w:val="000000"/>
        </w:rPr>
        <w:t xml:space="preserve"> </w:t>
      </w:r>
      <w:r w:rsidR="003E73D6" w:rsidRPr="00644B3E">
        <w:rPr>
          <w:rFonts w:asciiTheme="minorHAnsi" w:hAnsiTheme="minorHAnsi"/>
          <w:color w:val="000000"/>
        </w:rPr>
        <w:t>(</w:t>
      </w:r>
      <w:r w:rsidR="00B92CEE" w:rsidRPr="00644B3E">
        <w:rPr>
          <w:rFonts w:asciiTheme="minorHAnsi" w:hAnsiTheme="minorHAnsi"/>
          <w:color w:val="000000"/>
        </w:rPr>
        <w:t xml:space="preserve">2015) en donde se refieren al </w:t>
      </w:r>
      <w:proofErr w:type="spellStart"/>
      <w:r w:rsidR="00B92CEE" w:rsidRPr="00644B3E">
        <w:rPr>
          <w:rFonts w:asciiTheme="minorHAnsi" w:hAnsiTheme="minorHAnsi"/>
          <w:color w:val="000000"/>
        </w:rPr>
        <w:t>Fintech</w:t>
      </w:r>
      <w:proofErr w:type="spellEnd"/>
      <w:r w:rsidR="00B92CEE" w:rsidRPr="00644B3E">
        <w:rPr>
          <w:rFonts w:asciiTheme="minorHAnsi" w:hAnsiTheme="minorHAnsi"/>
          <w:color w:val="000000"/>
        </w:rPr>
        <w:t xml:space="preserve">, como un facilitador de soluciones tecnológicas para el sector financiero. </w:t>
      </w:r>
      <w:r w:rsidR="00B92CEE" w:rsidRPr="00644B3E">
        <w:rPr>
          <w:rFonts w:asciiTheme="minorHAnsi" w:hAnsiTheme="minorHAnsi"/>
          <w:color w:val="000000"/>
        </w:rPr>
        <w:lastRenderedPageBreak/>
        <w:t>Originalmente, el término se aplicaba a la tecnología back-</w:t>
      </w:r>
      <w:proofErr w:type="spellStart"/>
      <w:r w:rsidR="00B92CEE" w:rsidRPr="00644B3E">
        <w:rPr>
          <w:rFonts w:asciiTheme="minorHAnsi" w:hAnsiTheme="minorHAnsi"/>
          <w:color w:val="000000"/>
        </w:rPr>
        <w:t>end</w:t>
      </w:r>
      <w:proofErr w:type="spellEnd"/>
      <w:r w:rsidR="00B92CEE" w:rsidRPr="00644B3E">
        <w:rPr>
          <w:rFonts w:asciiTheme="minorHAnsi" w:hAnsiTheme="minorHAnsi"/>
          <w:color w:val="000000"/>
        </w:rPr>
        <w:t xml:space="preserve"> de instituciones financieras de consumo y comercio establecidas. Desde el final de la primera década del siglo XXI, el término se ha expandido para incluir cualquier innovación tecnológica en el sector financiero, incluyendo innovaciones en educació</w:t>
      </w:r>
      <w:r w:rsidR="003E73D6" w:rsidRPr="00644B3E">
        <w:rPr>
          <w:rFonts w:asciiTheme="minorHAnsi" w:hAnsiTheme="minorHAnsi"/>
          <w:color w:val="000000"/>
        </w:rPr>
        <w:t xml:space="preserve">n financiera, banca minorista e </w:t>
      </w:r>
      <w:r w:rsidR="00B92CEE" w:rsidRPr="00644B3E">
        <w:rPr>
          <w:rFonts w:asciiTheme="minorHAnsi" w:hAnsiTheme="minorHAnsi"/>
          <w:color w:val="000000"/>
        </w:rPr>
        <w:t>inversión (</w:t>
      </w:r>
      <w:proofErr w:type="spellStart"/>
      <w:r w:rsidR="00B92CEE" w:rsidRPr="00644B3E">
        <w:rPr>
          <w:rFonts w:asciiTheme="minorHAnsi" w:hAnsiTheme="minorHAnsi"/>
          <w:color w:val="000000"/>
        </w:rPr>
        <w:t>Dorfleitner</w:t>
      </w:r>
      <w:proofErr w:type="spellEnd"/>
      <w:r w:rsidR="00B92CEE" w:rsidRPr="00644B3E">
        <w:rPr>
          <w:rFonts w:asciiTheme="minorHAnsi" w:hAnsiTheme="minorHAnsi"/>
          <w:color w:val="000000"/>
        </w:rPr>
        <w:t xml:space="preserve"> &amp; </w:t>
      </w:r>
      <w:proofErr w:type="spellStart"/>
      <w:r w:rsidR="00B92CEE" w:rsidRPr="00644B3E">
        <w:rPr>
          <w:rFonts w:asciiTheme="minorHAnsi" w:hAnsiTheme="minorHAnsi"/>
          <w:color w:val="000000"/>
        </w:rPr>
        <w:t>Hornuf</w:t>
      </w:r>
      <w:proofErr w:type="spellEnd"/>
      <w:r w:rsidR="00B92CEE" w:rsidRPr="00644B3E">
        <w:rPr>
          <w:rFonts w:asciiTheme="minorHAnsi" w:hAnsiTheme="minorHAnsi"/>
          <w:color w:val="000000"/>
        </w:rPr>
        <w:t>, 2017).</w:t>
      </w:r>
    </w:p>
    <w:p w14:paraId="63BF1660" w14:textId="77777777" w:rsidR="004723AD" w:rsidRPr="00644B3E" w:rsidRDefault="004723AD">
      <w:pPr>
        <w:pBdr>
          <w:top w:val="nil"/>
          <w:left w:val="nil"/>
          <w:bottom w:val="nil"/>
          <w:right w:val="nil"/>
          <w:between w:val="nil"/>
        </w:pBdr>
        <w:spacing w:before="3"/>
        <w:rPr>
          <w:rFonts w:asciiTheme="minorHAnsi" w:hAnsiTheme="minorHAnsi"/>
          <w:color w:val="000000"/>
        </w:rPr>
      </w:pPr>
    </w:p>
    <w:p w14:paraId="71473323" w14:textId="77777777" w:rsidR="00185347" w:rsidRDefault="00B92CEE">
      <w:pPr>
        <w:pBdr>
          <w:top w:val="nil"/>
          <w:left w:val="nil"/>
          <w:bottom w:val="nil"/>
          <w:right w:val="nil"/>
          <w:between w:val="nil"/>
        </w:pBdr>
        <w:ind w:right="114"/>
        <w:jc w:val="both"/>
        <w:rPr>
          <w:rFonts w:asciiTheme="minorHAnsi" w:hAnsiTheme="minorHAnsi"/>
          <w:color w:val="000000"/>
        </w:rPr>
      </w:pPr>
      <w:r w:rsidRPr="00644B3E">
        <w:rPr>
          <w:rFonts w:asciiTheme="minorHAnsi" w:hAnsiTheme="minorHAnsi"/>
          <w:color w:val="000000"/>
        </w:rPr>
        <w:t xml:space="preserve">Las </w:t>
      </w:r>
      <w:proofErr w:type="spellStart"/>
      <w:r w:rsidRPr="00644B3E">
        <w:rPr>
          <w:rFonts w:asciiTheme="minorHAnsi" w:hAnsiTheme="minorHAnsi"/>
          <w:color w:val="000000"/>
        </w:rPr>
        <w:t>FinTechs</w:t>
      </w:r>
      <w:proofErr w:type="spellEnd"/>
      <w:r w:rsidRPr="00644B3E">
        <w:rPr>
          <w:rFonts w:asciiTheme="minorHAnsi" w:hAnsiTheme="minorHAnsi"/>
          <w:color w:val="000000"/>
        </w:rPr>
        <w:t xml:space="preserve"> generalmente buscan atraer clientes con productos y servicios que sean más fáciles eficientes, transparentes y automáticos de usar, a comparación con los que están disponibles actualmente. Además de ofrecer productos y servicios en el sector bancario, también existen </w:t>
      </w:r>
      <w:proofErr w:type="spellStart"/>
      <w:r w:rsidRPr="00644B3E">
        <w:rPr>
          <w:rFonts w:asciiTheme="minorHAnsi" w:hAnsiTheme="minorHAnsi"/>
          <w:color w:val="000000"/>
        </w:rPr>
        <w:t>FinTechs</w:t>
      </w:r>
      <w:proofErr w:type="spellEnd"/>
      <w:r w:rsidRPr="00644B3E">
        <w:rPr>
          <w:rFonts w:asciiTheme="minorHAnsi" w:hAnsiTheme="minorHAnsi"/>
          <w:color w:val="000000"/>
        </w:rPr>
        <w:t xml:space="preserve"> que distribuyen seguros y otros instrumentos financieros o brindan servicios a terceros. En un sentido más amplio, el término "</w:t>
      </w:r>
      <w:proofErr w:type="spellStart"/>
      <w:r w:rsidRPr="00644B3E">
        <w:rPr>
          <w:rFonts w:asciiTheme="minorHAnsi" w:hAnsiTheme="minorHAnsi"/>
          <w:color w:val="000000"/>
        </w:rPr>
        <w:t>FinTech</w:t>
      </w:r>
      <w:proofErr w:type="spellEnd"/>
      <w:r w:rsidRPr="00644B3E">
        <w:rPr>
          <w:rFonts w:asciiTheme="minorHAnsi" w:hAnsiTheme="minorHAnsi"/>
          <w:color w:val="000000"/>
        </w:rPr>
        <w:t xml:space="preserve">", abarca compañías que proporcionan la tecnología (como soluciones de carácter tecnológico) a los proveedores de servicios financieros o bancarios. Esta tecnología se soporta en plataformas </w:t>
      </w:r>
      <w:proofErr w:type="spellStart"/>
      <w:r w:rsidRPr="00644B3E">
        <w:rPr>
          <w:rFonts w:asciiTheme="minorHAnsi" w:hAnsiTheme="minorHAnsi"/>
          <w:color w:val="000000"/>
        </w:rPr>
        <w:t>front-end</w:t>
      </w:r>
      <w:proofErr w:type="spellEnd"/>
      <w:r w:rsidRPr="00644B3E">
        <w:rPr>
          <w:rFonts w:asciiTheme="minorHAnsi" w:hAnsiTheme="minorHAnsi"/>
          <w:color w:val="000000"/>
        </w:rPr>
        <w:t xml:space="preserve"> y back-</w:t>
      </w:r>
      <w:proofErr w:type="spellStart"/>
      <w:r w:rsidRPr="00644B3E">
        <w:rPr>
          <w:rFonts w:asciiTheme="minorHAnsi" w:hAnsiTheme="minorHAnsi"/>
          <w:color w:val="000000"/>
        </w:rPr>
        <w:t>end</w:t>
      </w:r>
      <w:proofErr w:type="spellEnd"/>
      <w:r w:rsidRPr="00644B3E">
        <w:rPr>
          <w:rFonts w:asciiTheme="minorHAnsi" w:hAnsiTheme="minorHAnsi"/>
          <w:color w:val="000000"/>
        </w:rPr>
        <w:t xml:space="preserve">, términos utilizados para caracterizar interfaces y servicios de programas relativos al usuario inicial de estas interfaces y servicios. </w:t>
      </w:r>
    </w:p>
    <w:p w14:paraId="3373270D" w14:textId="77777777" w:rsidR="00185347" w:rsidRDefault="00185347">
      <w:pPr>
        <w:pBdr>
          <w:top w:val="nil"/>
          <w:left w:val="nil"/>
          <w:bottom w:val="nil"/>
          <w:right w:val="nil"/>
          <w:between w:val="nil"/>
        </w:pBdr>
        <w:ind w:right="114"/>
        <w:jc w:val="both"/>
        <w:rPr>
          <w:rFonts w:asciiTheme="minorHAnsi" w:hAnsiTheme="minorHAnsi"/>
          <w:color w:val="000000"/>
        </w:rPr>
      </w:pPr>
    </w:p>
    <w:p w14:paraId="34CA53AB" w14:textId="5381BE6C" w:rsidR="004723AD" w:rsidRPr="00644B3E" w:rsidRDefault="00B92CEE">
      <w:pPr>
        <w:pBdr>
          <w:top w:val="nil"/>
          <w:left w:val="nil"/>
          <w:bottom w:val="nil"/>
          <w:right w:val="nil"/>
          <w:between w:val="nil"/>
        </w:pBdr>
        <w:ind w:right="114"/>
        <w:jc w:val="both"/>
        <w:rPr>
          <w:rFonts w:asciiTheme="minorHAnsi" w:hAnsiTheme="minorHAnsi"/>
          <w:color w:val="000000"/>
        </w:rPr>
      </w:pPr>
      <w:r w:rsidRPr="00644B3E">
        <w:rPr>
          <w:rFonts w:asciiTheme="minorHAnsi" w:hAnsiTheme="minorHAnsi"/>
          <w:color w:val="000000"/>
        </w:rPr>
        <w:t>Una aplicación "</w:t>
      </w:r>
      <w:proofErr w:type="spellStart"/>
      <w:r w:rsidRPr="00644B3E">
        <w:rPr>
          <w:rFonts w:asciiTheme="minorHAnsi" w:hAnsiTheme="minorHAnsi"/>
          <w:color w:val="000000"/>
        </w:rPr>
        <w:t>front-end</w:t>
      </w:r>
      <w:proofErr w:type="spellEnd"/>
      <w:r w:rsidRPr="00644B3E">
        <w:rPr>
          <w:rFonts w:asciiTheme="minorHAnsi" w:hAnsiTheme="minorHAnsi"/>
          <w:color w:val="000000"/>
        </w:rPr>
        <w:t>" se caracteriza por proveer una interfaz con la cual los usuarios interactúan directamente. Una aplicación o programa de "back-</w:t>
      </w:r>
      <w:proofErr w:type="spellStart"/>
      <w:r w:rsidRPr="00644B3E">
        <w:rPr>
          <w:rFonts w:asciiTheme="minorHAnsi" w:hAnsiTheme="minorHAnsi"/>
          <w:color w:val="000000"/>
        </w:rPr>
        <w:t>end</w:t>
      </w:r>
      <w:proofErr w:type="spellEnd"/>
      <w:r w:rsidRPr="00644B3E">
        <w:rPr>
          <w:rFonts w:asciiTheme="minorHAnsi" w:hAnsiTheme="minorHAnsi"/>
          <w:color w:val="000000"/>
        </w:rPr>
        <w:t xml:space="preserve">" sirve indirectamente en apoyo de los servicios de </w:t>
      </w:r>
      <w:proofErr w:type="spellStart"/>
      <w:r w:rsidRPr="00644B3E">
        <w:rPr>
          <w:rFonts w:asciiTheme="minorHAnsi" w:hAnsiTheme="minorHAnsi"/>
          <w:color w:val="000000"/>
        </w:rPr>
        <w:t>front-end</w:t>
      </w:r>
      <w:proofErr w:type="spellEnd"/>
      <w:r w:rsidRPr="00644B3E">
        <w:rPr>
          <w:rFonts w:asciiTheme="minorHAnsi" w:hAnsiTheme="minorHAnsi"/>
          <w:color w:val="000000"/>
        </w:rPr>
        <w:t xml:space="preserve">, generalmente estando más cerca del recurso requerido o teniendo la capacidad de comunicarse con este. La aplicación de fondo puede interactuar directamente con el </w:t>
      </w:r>
      <w:proofErr w:type="spellStart"/>
      <w:r w:rsidRPr="00644B3E">
        <w:rPr>
          <w:rFonts w:asciiTheme="minorHAnsi" w:hAnsiTheme="minorHAnsi"/>
          <w:color w:val="000000"/>
        </w:rPr>
        <w:t>front-end</w:t>
      </w:r>
      <w:proofErr w:type="spellEnd"/>
      <w:r w:rsidRPr="00644B3E">
        <w:rPr>
          <w:rFonts w:asciiTheme="minorHAnsi" w:hAnsiTheme="minorHAnsi"/>
          <w:color w:val="000000"/>
        </w:rPr>
        <w:t xml:space="preserve"> o, quizás más típicamente, es un programa llamado desde un programa intermedio que media actividades de </w:t>
      </w:r>
      <w:proofErr w:type="spellStart"/>
      <w:r w:rsidRPr="00644B3E">
        <w:rPr>
          <w:rFonts w:asciiTheme="minorHAnsi" w:hAnsiTheme="minorHAnsi"/>
          <w:color w:val="000000"/>
        </w:rPr>
        <w:t>front-end</w:t>
      </w:r>
      <w:proofErr w:type="spellEnd"/>
      <w:r w:rsidRPr="00644B3E">
        <w:rPr>
          <w:rFonts w:asciiTheme="minorHAnsi" w:hAnsiTheme="minorHAnsi"/>
          <w:color w:val="000000"/>
        </w:rPr>
        <w:t xml:space="preserve"> y back-</w:t>
      </w:r>
      <w:proofErr w:type="spellStart"/>
      <w:r w:rsidRPr="00644B3E">
        <w:rPr>
          <w:rFonts w:asciiTheme="minorHAnsi" w:hAnsiTheme="minorHAnsi"/>
          <w:color w:val="000000"/>
        </w:rPr>
        <w:t>end</w:t>
      </w:r>
      <w:proofErr w:type="spellEnd"/>
      <w:r w:rsidRPr="00644B3E">
        <w:rPr>
          <w:rFonts w:asciiTheme="minorHAnsi" w:hAnsiTheme="minorHAnsi"/>
          <w:color w:val="000000"/>
        </w:rPr>
        <w:t xml:space="preserve"> (Jun &amp; </w:t>
      </w:r>
      <w:proofErr w:type="spellStart"/>
      <w:r w:rsidRPr="00644B3E">
        <w:rPr>
          <w:rFonts w:asciiTheme="minorHAnsi" w:hAnsiTheme="minorHAnsi"/>
          <w:color w:val="000000"/>
        </w:rPr>
        <w:t>Yeo</w:t>
      </w:r>
      <w:proofErr w:type="spellEnd"/>
      <w:r w:rsidRPr="00644B3E">
        <w:rPr>
          <w:rFonts w:asciiTheme="minorHAnsi" w:hAnsiTheme="minorHAnsi"/>
          <w:color w:val="000000"/>
        </w:rPr>
        <w:t>, 2016). Estas interfaces son relevantes para determinar la forma en la que se provee un servicio financiero haciendo uso de instituciones bancarias tradicionales, o bien, de nuevas tecnologías de la información y canales de difusión distintos.</w:t>
      </w:r>
    </w:p>
    <w:p w14:paraId="50F88516" w14:textId="77777777" w:rsidR="004723AD" w:rsidRPr="00644B3E" w:rsidRDefault="004723AD">
      <w:pPr>
        <w:pBdr>
          <w:top w:val="nil"/>
          <w:left w:val="nil"/>
          <w:bottom w:val="nil"/>
          <w:right w:val="nil"/>
          <w:between w:val="nil"/>
        </w:pBdr>
        <w:spacing w:before="1"/>
        <w:rPr>
          <w:rFonts w:asciiTheme="minorHAnsi" w:hAnsiTheme="minorHAnsi"/>
          <w:color w:val="000000"/>
        </w:rPr>
      </w:pPr>
    </w:p>
    <w:p w14:paraId="1F18ACB3" w14:textId="0637FA29" w:rsidR="004723AD" w:rsidRPr="00644B3E" w:rsidRDefault="007A5FE8">
      <w:pPr>
        <w:pBdr>
          <w:top w:val="nil"/>
          <w:left w:val="nil"/>
          <w:bottom w:val="nil"/>
          <w:right w:val="nil"/>
          <w:between w:val="nil"/>
        </w:pBdr>
        <w:spacing w:before="1"/>
        <w:rPr>
          <w:rFonts w:asciiTheme="minorHAnsi" w:hAnsiTheme="minorHAnsi"/>
          <w:i/>
        </w:rPr>
      </w:pPr>
      <w:r w:rsidRPr="00644B3E">
        <w:rPr>
          <w:rFonts w:asciiTheme="minorHAnsi" w:hAnsiTheme="minorHAnsi"/>
          <w:i/>
        </w:rPr>
        <w:t xml:space="preserve">El </w:t>
      </w:r>
      <w:proofErr w:type="spellStart"/>
      <w:r w:rsidRPr="00644B3E">
        <w:rPr>
          <w:rFonts w:asciiTheme="minorHAnsi" w:hAnsiTheme="minorHAnsi"/>
          <w:i/>
        </w:rPr>
        <w:t>blockchain</w:t>
      </w:r>
      <w:proofErr w:type="spellEnd"/>
      <w:r w:rsidRPr="00644B3E">
        <w:rPr>
          <w:rFonts w:asciiTheme="minorHAnsi" w:hAnsiTheme="minorHAnsi"/>
          <w:i/>
        </w:rPr>
        <w:t xml:space="preserve"> en la industria </w:t>
      </w:r>
      <w:proofErr w:type="spellStart"/>
      <w:r w:rsidRPr="00644B3E">
        <w:rPr>
          <w:rFonts w:asciiTheme="minorHAnsi" w:hAnsiTheme="minorHAnsi"/>
          <w:i/>
        </w:rPr>
        <w:t>FinTech</w:t>
      </w:r>
      <w:proofErr w:type="spellEnd"/>
    </w:p>
    <w:p w14:paraId="46F4B94E" w14:textId="77777777" w:rsidR="003B5C93" w:rsidRPr="00644B3E" w:rsidRDefault="003B5C93" w:rsidP="00644B3E">
      <w:pPr>
        <w:pBdr>
          <w:top w:val="nil"/>
          <w:left w:val="nil"/>
          <w:bottom w:val="nil"/>
          <w:right w:val="nil"/>
          <w:between w:val="nil"/>
        </w:pBdr>
        <w:ind w:right="114"/>
        <w:jc w:val="both"/>
        <w:rPr>
          <w:rFonts w:asciiTheme="minorHAnsi" w:hAnsiTheme="minorHAnsi"/>
          <w:color w:val="000000"/>
        </w:rPr>
      </w:pPr>
    </w:p>
    <w:p w14:paraId="48E52E99" w14:textId="2F16FCAD" w:rsidR="003B5C93" w:rsidRPr="00644B3E" w:rsidRDefault="00BC16E5" w:rsidP="00644B3E">
      <w:pPr>
        <w:pBdr>
          <w:top w:val="nil"/>
          <w:left w:val="nil"/>
          <w:bottom w:val="nil"/>
          <w:right w:val="nil"/>
          <w:between w:val="nil"/>
        </w:pBdr>
        <w:ind w:right="114"/>
        <w:jc w:val="both"/>
        <w:rPr>
          <w:rFonts w:asciiTheme="minorHAnsi" w:hAnsiTheme="minorHAnsi"/>
          <w:color w:val="000000"/>
        </w:rPr>
      </w:pPr>
      <w:r w:rsidRPr="00644B3E">
        <w:rPr>
          <w:rFonts w:asciiTheme="minorHAnsi" w:hAnsiTheme="minorHAnsi"/>
          <w:color w:val="000000"/>
        </w:rPr>
        <w:t xml:space="preserve">Este proyecto de ley promueve la utilización de la tecnología </w:t>
      </w:r>
      <w:r w:rsidR="00185347">
        <w:rPr>
          <w:rFonts w:asciiTheme="minorHAnsi" w:hAnsiTheme="minorHAnsi"/>
          <w:color w:val="000000"/>
        </w:rPr>
        <w:t xml:space="preserve">denominada </w:t>
      </w:r>
      <w:proofErr w:type="spellStart"/>
      <w:r w:rsidRPr="00644B3E">
        <w:rPr>
          <w:rFonts w:asciiTheme="minorHAnsi" w:hAnsiTheme="minorHAnsi"/>
          <w:color w:val="000000"/>
        </w:rPr>
        <w:t>blockchain</w:t>
      </w:r>
      <w:proofErr w:type="spellEnd"/>
      <w:r w:rsidR="003B5C93" w:rsidRPr="00644B3E">
        <w:rPr>
          <w:rFonts w:asciiTheme="minorHAnsi" w:hAnsiTheme="minorHAnsi"/>
          <w:color w:val="000000"/>
        </w:rPr>
        <w:t xml:space="preserve"> para el otorgamiento</w:t>
      </w:r>
      <w:r w:rsidRPr="00644B3E">
        <w:rPr>
          <w:rFonts w:asciiTheme="minorHAnsi" w:hAnsiTheme="minorHAnsi"/>
          <w:color w:val="000000"/>
        </w:rPr>
        <w:t xml:space="preserve"> de microcréditos orientados a la productividad y de esta forma, mejorar el acceso a los sistemas de crédito y contar con la información necesaria de cada uno de los solicitantes.</w:t>
      </w:r>
      <w:r w:rsidR="003B5C93" w:rsidRPr="00644B3E">
        <w:rPr>
          <w:rFonts w:asciiTheme="minorHAnsi" w:hAnsiTheme="minorHAnsi"/>
          <w:color w:val="000000"/>
        </w:rPr>
        <w:t xml:space="preserve"> La utilización de </w:t>
      </w:r>
      <w:proofErr w:type="spellStart"/>
      <w:r w:rsidR="003B5C93" w:rsidRPr="00644B3E">
        <w:rPr>
          <w:rFonts w:asciiTheme="minorHAnsi" w:hAnsiTheme="minorHAnsi"/>
          <w:color w:val="000000"/>
        </w:rPr>
        <w:t>blockchain</w:t>
      </w:r>
      <w:proofErr w:type="spellEnd"/>
      <w:r w:rsidR="003B5C93" w:rsidRPr="00644B3E">
        <w:rPr>
          <w:rFonts w:asciiTheme="minorHAnsi" w:hAnsiTheme="minorHAnsi"/>
          <w:color w:val="000000"/>
        </w:rPr>
        <w:t xml:space="preserve"> en este contexto es el primer paso para consolidar una reducción en los costos de transacción dentro del sistema financiero y reducir la ineficiencia por asimetrías de información entre los diferentes actores que participan en la provisión de microcréditos. </w:t>
      </w:r>
    </w:p>
    <w:p w14:paraId="0A284BE8" w14:textId="77777777" w:rsidR="003B5C93" w:rsidRPr="00644B3E" w:rsidRDefault="003B5C93" w:rsidP="00644B3E">
      <w:pPr>
        <w:pBdr>
          <w:top w:val="nil"/>
          <w:left w:val="nil"/>
          <w:bottom w:val="nil"/>
          <w:right w:val="nil"/>
          <w:between w:val="nil"/>
        </w:pBdr>
        <w:ind w:right="114"/>
        <w:jc w:val="both"/>
        <w:rPr>
          <w:rFonts w:asciiTheme="minorHAnsi" w:hAnsiTheme="minorHAnsi"/>
          <w:color w:val="000000"/>
        </w:rPr>
      </w:pPr>
    </w:p>
    <w:p w14:paraId="712E8F81" w14:textId="5D27458C" w:rsidR="004037FF" w:rsidRDefault="00B92CEE" w:rsidP="00B24C08">
      <w:pPr>
        <w:pBdr>
          <w:top w:val="nil"/>
          <w:left w:val="nil"/>
          <w:bottom w:val="nil"/>
          <w:right w:val="nil"/>
          <w:between w:val="nil"/>
        </w:pBdr>
        <w:ind w:right="114"/>
        <w:jc w:val="both"/>
        <w:rPr>
          <w:rFonts w:asciiTheme="minorHAnsi" w:hAnsiTheme="minorHAnsi"/>
          <w:color w:val="000000"/>
        </w:rPr>
      </w:pPr>
      <w:r w:rsidRPr="00644B3E">
        <w:rPr>
          <w:rFonts w:asciiTheme="minorHAnsi" w:hAnsiTheme="minorHAnsi"/>
          <w:color w:val="000000"/>
        </w:rPr>
        <w:t xml:space="preserve">Durante los últimos años, el término </w:t>
      </w:r>
      <w:proofErr w:type="spellStart"/>
      <w:r w:rsidRPr="00644B3E">
        <w:rPr>
          <w:rFonts w:asciiTheme="minorHAnsi" w:hAnsiTheme="minorHAnsi"/>
          <w:color w:val="000000"/>
        </w:rPr>
        <w:t>Blockchain</w:t>
      </w:r>
      <w:proofErr w:type="spellEnd"/>
      <w:r w:rsidRPr="00644B3E">
        <w:rPr>
          <w:rFonts w:asciiTheme="minorHAnsi" w:hAnsiTheme="minorHAnsi"/>
          <w:color w:val="000000"/>
        </w:rPr>
        <w:t xml:space="preserve"> ha ganado popularidad como una de las nuevas tecnologías con mayor poder para transformar la forma en que el sistema financiero ofrece productos y servicios a través de mejoras tanto en procesos operativos (back-</w:t>
      </w:r>
      <w:proofErr w:type="spellStart"/>
      <w:r w:rsidRPr="00644B3E">
        <w:rPr>
          <w:rFonts w:asciiTheme="minorHAnsi" w:hAnsiTheme="minorHAnsi"/>
          <w:color w:val="000000"/>
        </w:rPr>
        <w:t>end</w:t>
      </w:r>
      <w:proofErr w:type="spellEnd"/>
      <w:r w:rsidRPr="00644B3E">
        <w:rPr>
          <w:rFonts w:asciiTheme="minorHAnsi" w:hAnsiTheme="minorHAnsi"/>
          <w:color w:val="000000"/>
        </w:rPr>
        <w:t>) como en interfaces y nuevas formas de interacción con el cliente (</w:t>
      </w:r>
      <w:proofErr w:type="spellStart"/>
      <w:r w:rsidRPr="00644B3E">
        <w:rPr>
          <w:rFonts w:asciiTheme="minorHAnsi" w:hAnsiTheme="minorHAnsi"/>
          <w:color w:val="000000"/>
        </w:rPr>
        <w:t>front-end</w:t>
      </w:r>
      <w:proofErr w:type="spellEnd"/>
      <w:r w:rsidRPr="00644B3E">
        <w:rPr>
          <w:rFonts w:asciiTheme="minorHAnsi" w:hAnsiTheme="minorHAnsi"/>
          <w:color w:val="000000"/>
        </w:rPr>
        <w:t xml:space="preserve">). El </w:t>
      </w:r>
      <w:proofErr w:type="spellStart"/>
      <w:r w:rsidRPr="00644B3E">
        <w:rPr>
          <w:rFonts w:asciiTheme="minorHAnsi" w:hAnsiTheme="minorHAnsi"/>
          <w:color w:val="000000"/>
        </w:rPr>
        <w:t>Blockchain</w:t>
      </w:r>
      <w:proofErr w:type="spellEnd"/>
      <w:r w:rsidRPr="00644B3E">
        <w:rPr>
          <w:rFonts w:asciiTheme="minorHAnsi" w:hAnsiTheme="minorHAnsi"/>
          <w:color w:val="000000"/>
        </w:rPr>
        <w:t xml:space="preserve"> o cadena de bloques es un registro público de transacciones que se mantiene mediante una red distribuida de computadores, que no requiere respaldo de ninguna autoridad central o una tercera parte y que ofrece un esquema transaccional libre de intermediarios, gracias al uso de algoritmos criptográficos. Esta tecnología, que va más allá de las </w:t>
      </w:r>
      <w:proofErr w:type="spellStart"/>
      <w:r w:rsidRPr="00644B3E">
        <w:rPr>
          <w:rFonts w:asciiTheme="minorHAnsi" w:hAnsiTheme="minorHAnsi"/>
          <w:color w:val="000000"/>
        </w:rPr>
        <w:t>criptomonedas</w:t>
      </w:r>
      <w:proofErr w:type="spellEnd"/>
      <w:r w:rsidRPr="00644B3E">
        <w:rPr>
          <w:rFonts w:asciiTheme="minorHAnsi" w:hAnsiTheme="minorHAnsi"/>
          <w:color w:val="000000"/>
        </w:rPr>
        <w:t>, promete transformar la forma en que se intercambia valor. La agilidad y seguridad al administrar la identidad de los actores en la red, rastrear los activos intercambiados y la facilidad con la que se puede llevar a cabo el control y verificación de los contratos, plantea una disminución fundamental de costos y una reducción sustancial de la incertidumbre en las transacciones.</w:t>
      </w:r>
      <w:r w:rsidR="00BC16E5" w:rsidRPr="00644B3E">
        <w:rPr>
          <w:rFonts w:asciiTheme="minorHAnsi" w:hAnsiTheme="minorHAnsi"/>
          <w:color w:val="000000"/>
        </w:rPr>
        <w:t xml:space="preserve"> </w:t>
      </w:r>
    </w:p>
    <w:p w14:paraId="58833A75" w14:textId="77777777" w:rsidR="00370CBC" w:rsidRPr="00644B3E" w:rsidRDefault="00370CBC" w:rsidP="00B24C08">
      <w:pPr>
        <w:pBdr>
          <w:top w:val="nil"/>
          <w:left w:val="nil"/>
          <w:bottom w:val="nil"/>
          <w:right w:val="nil"/>
          <w:between w:val="nil"/>
        </w:pBdr>
        <w:ind w:right="114"/>
        <w:jc w:val="both"/>
        <w:rPr>
          <w:rFonts w:asciiTheme="minorHAnsi" w:hAnsiTheme="minorHAnsi"/>
          <w:color w:val="000000"/>
        </w:rPr>
      </w:pPr>
    </w:p>
    <w:p w14:paraId="1258678E" w14:textId="77777777" w:rsidR="004723AD" w:rsidRPr="00644B3E" w:rsidRDefault="00B92CEE" w:rsidP="004037FF">
      <w:pPr>
        <w:pBdr>
          <w:top w:val="nil"/>
          <w:left w:val="nil"/>
          <w:bottom w:val="nil"/>
          <w:right w:val="nil"/>
          <w:between w:val="nil"/>
        </w:pBdr>
        <w:spacing w:before="2"/>
        <w:ind w:right="120"/>
        <w:jc w:val="both"/>
        <w:rPr>
          <w:rFonts w:asciiTheme="minorHAnsi" w:hAnsiTheme="minorHAnsi"/>
          <w:color w:val="000000"/>
        </w:rPr>
      </w:pPr>
      <w:r w:rsidRPr="00644B3E">
        <w:rPr>
          <w:rFonts w:asciiTheme="minorHAnsi" w:hAnsiTheme="minorHAnsi"/>
          <w:color w:val="000000"/>
        </w:rPr>
        <w:t xml:space="preserve">Entre las principales áreas en las que el </w:t>
      </w:r>
      <w:proofErr w:type="spellStart"/>
      <w:r w:rsidRPr="00644B3E">
        <w:rPr>
          <w:rFonts w:asciiTheme="minorHAnsi" w:hAnsiTheme="minorHAnsi"/>
          <w:color w:val="000000"/>
        </w:rPr>
        <w:t>Blockchain</w:t>
      </w:r>
      <w:proofErr w:type="spellEnd"/>
      <w:r w:rsidRPr="00644B3E">
        <w:rPr>
          <w:rFonts w:asciiTheme="minorHAnsi" w:hAnsiTheme="minorHAnsi"/>
          <w:color w:val="000000"/>
        </w:rPr>
        <w:t xml:space="preserve"> puede incursionar en el sistema financiero se destacan los medios de pago, los mercados de capitales e inversión y los procesos de cumplimiento. La aplicación de esta tecnología en estas áreas se reflejará en una oferta de productos de ahorro, crédito e inversión más amplia. Sin embargo, lograr el uso generalizado de </w:t>
      </w:r>
      <w:proofErr w:type="spellStart"/>
      <w:r w:rsidRPr="00644B3E">
        <w:rPr>
          <w:rFonts w:asciiTheme="minorHAnsi" w:hAnsiTheme="minorHAnsi"/>
          <w:color w:val="000000"/>
        </w:rPr>
        <w:t>Blockchain</w:t>
      </w:r>
      <w:proofErr w:type="spellEnd"/>
      <w:r w:rsidRPr="00644B3E">
        <w:rPr>
          <w:rFonts w:asciiTheme="minorHAnsi" w:hAnsiTheme="minorHAnsi"/>
          <w:color w:val="000000"/>
        </w:rPr>
        <w:t xml:space="preserve"> en todas las industrias, en especial la financiera, requiere del trabajo conjunto de bancos, empresas, innovadores y reguladores. Esto permitirá el levantamiento de las barreras tecnológicas, operativas y comerciales que se han identificado, así como la conclusión de discusiones jurídicas en torno al tema. Pero no es solo en el ámbito privado en donde esta tecnología puede incursionar, según el banco mundial, esta tecnología también puede ayudar a combatir la corrupción en los gobiernos, pues al adoptar este sistema en las transferencias nacionales, todas las transacciones se pueden rastrear y solo pueden hacer uso de los recursos las personas interesadas (</w:t>
      </w:r>
      <w:proofErr w:type="spellStart"/>
      <w:r w:rsidRPr="00644B3E">
        <w:rPr>
          <w:rFonts w:asciiTheme="minorHAnsi" w:hAnsiTheme="minorHAnsi"/>
          <w:color w:val="000000"/>
        </w:rPr>
        <w:t>Aldaz</w:t>
      </w:r>
      <w:proofErr w:type="spellEnd"/>
      <w:r w:rsidRPr="00644B3E">
        <w:rPr>
          <w:rFonts w:asciiTheme="minorHAnsi" w:hAnsiTheme="minorHAnsi"/>
          <w:color w:val="000000"/>
        </w:rPr>
        <w:t>, 2018), lo cual podría generar más transparencia en el aparato institucional.</w:t>
      </w:r>
    </w:p>
    <w:p w14:paraId="224445AC" w14:textId="77777777" w:rsidR="004037FF" w:rsidRPr="00644B3E" w:rsidRDefault="004037FF" w:rsidP="004037FF">
      <w:pPr>
        <w:pBdr>
          <w:top w:val="nil"/>
          <w:left w:val="nil"/>
          <w:bottom w:val="nil"/>
          <w:right w:val="nil"/>
          <w:between w:val="nil"/>
        </w:pBdr>
        <w:ind w:right="117"/>
        <w:jc w:val="both"/>
        <w:rPr>
          <w:rFonts w:asciiTheme="minorHAnsi" w:hAnsiTheme="minorHAnsi"/>
          <w:color w:val="000000"/>
        </w:rPr>
      </w:pPr>
    </w:p>
    <w:p w14:paraId="7ABFA257" w14:textId="18F584DC" w:rsidR="004723AD" w:rsidRPr="00644B3E" w:rsidRDefault="00B92CEE" w:rsidP="004037FF">
      <w:pPr>
        <w:pBdr>
          <w:top w:val="nil"/>
          <w:left w:val="nil"/>
          <w:bottom w:val="nil"/>
          <w:right w:val="nil"/>
          <w:between w:val="nil"/>
        </w:pBdr>
        <w:ind w:right="117"/>
        <w:jc w:val="both"/>
        <w:rPr>
          <w:rFonts w:asciiTheme="minorHAnsi" w:hAnsiTheme="minorHAnsi"/>
          <w:color w:val="000000"/>
        </w:rPr>
      </w:pPr>
      <w:r w:rsidRPr="00644B3E">
        <w:rPr>
          <w:rFonts w:asciiTheme="minorHAnsi" w:hAnsiTheme="minorHAnsi"/>
          <w:color w:val="000000"/>
        </w:rPr>
        <w:t xml:space="preserve">Asimismo, esta nueva tecnología ha permitido que pequeños </w:t>
      </w:r>
      <w:proofErr w:type="spellStart"/>
      <w:r w:rsidRPr="00644B3E">
        <w:rPr>
          <w:rFonts w:asciiTheme="minorHAnsi" w:hAnsiTheme="minorHAnsi"/>
          <w:color w:val="000000"/>
        </w:rPr>
        <w:t>startups</w:t>
      </w:r>
      <w:proofErr w:type="spellEnd"/>
      <w:r w:rsidR="004037FF" w:rsidRPr="00644B3E">
        <w:rPr>
          <w:rStyle w:val="Refdenotaalpie"/>
          <w:rFonts w:asciiTheme="minorHAnsi" w:hAnsiTheme="minorHAnsi"/>
          <w:color w:val="000000"/>
        </w:rPr>
        <w:footnoteReference w:id="3"/>
      </w:r>
      <w:r w:rsidRPr="00644B3E">
        <w:rPr>
          <w:rFonts w:asciiTheme="minorHAnsi" w:hAnsiTheme="minorHAnsi"/>
          <w:color w:val="000000"/>
        </w:rPr>
        <w:t xml:space="preserve"> incursionen en el mercado financiero y se consoliden como empresas fundamentales para el desarrollo de nuevas formas de transacción. Los nueve </w:t>
      </w:r>
      <w:proofErr w:type="spellStart"/>
      <w:r w:rsidRPr="00644B3E">
        <w:rPr>
          <w:rFonts w:asciiTheme="minorHAnsi" w:hAnsiTheme="minorHAnsi"/>
          <w:color w:val="000000"/>
        </w:rPr>
        <w:t>startups</w:t>
      </w:r>
      <w:proofErr w:type="spellEnd"/>
      <w:r w:rsidRPr="00644B3E">
        <w:rPr>
          <w:rFonts w:asciiTheme="minorHAnsi" w:hAnsiTheme="minorHAnsi"/>
          <w:color w:val="000000"/>
        </w:rPr>
        <w:t xml:space="preserve"> de </w:t>
      </w:r>
      <w:proofErr w:type="spellStart"/>
      <w:r w:rsidRPr="00644B3E">
        <w:rPr>
          <w:rFonts w:asciiTheme="minorHAnsi" w:hAnsiTheme="minorHAnsi"/>
          <w:color w:val="000000"/>
        </w:rPr>
        <w:t>Blockchain</w:t>
      </w:r>
      <w:proofErr w:type="spellEnd"/>
      <w:r w:rsidRPr="00644B3E">
        <w:rPr>
          <w:rFonts w:asciiTheme="minorHAnsi" w:hAnsiTheme="minorHAnsi"/>
          <w:color w:val="000000"/>
        </w:rPr>
        <w:t xml:space="preserve"> en la lista Forbes </w:t>
      </w:r>
      <w:proofErr w:type="spellStart"/>
      <w:r w:rsidRPr="00644B3E">
        <w:rPr>
          <w:rFonts w:asciiTheme="minorHAnsi" w:hAnsiTheme="minorHAnsi"/>
          <w:color w:val="000000"/>
        </w:rPr>
        <w:t>Fintech</w:t>
      </w:r>
      <w:proofErr w:type="spellEnd"/>
      <w:r w:rsidRPr="00644B3E">
        <w:rPr>
          <w:rFonts w:asciiTheme="minorHAnsi" w:hAnsiTheme="minorHAnsi"/>
          <w:color w:val="000000"/>
        </w:rPr>
        <w:t xml:space="preserve"> 50 para 2018 están construyendo infraestructura para respaldar las iniciativas que podrían transformar la forma en que se ejecutan y registran las tran</w:t>
      </w:r>
      <w:r w:rsidR="006574A5" w:rsidRPr="00644B3E">
        <w:rPr>
          <w:rFonts w:asciiTheme="minorHAnsi" w:hAnsiTheme="minorHAnsi"/>
          <w:color w:val="000000"/>
        </w:rPr>
        <w:t xml:space="preserve">sacciones financieras actuales </w:t>
      </w:r>
      <w:r w:rsidRPr="00644B3E">
        <w:rPr>
          <w:rFonts w:asciiTheme="minorHAnsi" w:hAnsiTheme="minorHAnsi"/>
          <w:color w:val="000000"/>
        </w:rPr>
        <w:t>(</w:t>
      </w:r>
      <w:proofErr w:type="spellStart"/>
      <w:r w:rsidRPr="00644B3E">
        <w:rPr>
          <w:rFonts w:asciiTheme="minorHAnsi" w:hAnsiTheme="minorHAnsi"/>
          <w:color w:val="000000"/>
        </w:rPr>
        <w:t>Shin</w:t>
      </w:r>
      <w:proofErr w:type="spellEnd"/>
      <w:r w:rsidRPr="00644B3E">
        <w:rPr>
          <w:rFonts w:asciiTheme="minorHAnsi" w:hAnsiTheme="minorHAnsi"/>
          <w:color w:val="000000"/>
        </w:rPr>
        <w:t>, 2018).</w:t>
      </w:r>
    </w:p>
    <w:p w14:paraId="4F8AA043" w14:textId="77777777" w:rsidR="00E2274E" w:rsidRPr="00CC5A0B" w:rsidRDefault="00E2274E" w:rsidP="004037FF">
      <w:pPr>
        <w:pBdr>
          <w:top w:val="nil"/>
          <w:left w:val="nil"/>
          <w:bottom w:val="nil"/>
          <w:right w:val="nil"/>
          <w:between w:val="nil"/>
        </w:pBdr>
        <w:ind w:right="117"/>
        <w:jc w:val="both"/>
        <w:rPr>
          <w:rFonts w:asciiTheme="minorHAnsi" w:hAnsiTheme="minorHAnsi"/>
          <w:color w:val="000000"/>
        </w:rPr>
      </w:pPr>
    </w:p>
    <w:p w14:paraId="14331591" w14:textId="36D3FB66" w:rsidR="00E2274E" w:rsidRPr="000E2B77" w:rsidRDefault="007C2C46" w:rsidP="00E2274E">
      <w:pPr>
        <w:pStyle w:val="Prrafodelista"/>
        <w:numPr>
          <w:ilvl w:val="0"/>
          <w:numId w:val="9"/>
        </w:numPr>
        <w:pBdr>
          <w:top w:val="nil"/>
          <w:left w:val="nil"/>
          <w:bottom w:val="nil"/>
          <w:right w:val="nil"/>
          <w:between w:val="nil"/>
        </w:pBdr>
        <w:ind w:right="117"/>
        <w:jc w:val="both"/>
        <w:rPr>
          <w:rFonts w:asciiTheme="minorHAnsi" w:hAnsiTheme="minorHAnsi"/>
          <w:color w:val="000000"/>
        </w:rPr>
      </w:pPr>
      <w:r w:rsidRPr="007C2C46">
        <w:rPr>
          <w:rFonts w:asciiTheme="minorHAnsi" w:hAnsiTheme="minorHAnsi"/>
          <w:b/>
          <w:i/>
          <w:color w:val="000000"/>
        </w:rPr>
        <w:t>Arenera</w:t>
      </w:r>
      <w:r w:rsidRPr="00CC5A0B">
        <w:rPr>
          <w:rFonts w:asciiTheme="minorHAnsi" w:hAnsiTheme="minorHAnsi"/>
          <w:b/>
          <w:i/>
          <w:color w:val="000000"/>
        </w:rPr>
        <w:t xml:space="preserve"> </w:t>
      </w:r>
      <w:r>
        <w:rPr>
          <w:rFonts w:asciiTheme="minorHAnsi" w:hAnsiTheme="minorHAnsi"/>
          <w:b/>
          <w:i/>
          <w:color w:val="000000"/>
        </w:rPr>
        <w:t>o</w:t>
      </w:r>
      <w:r w:rsidR="0076613E">
        <w:rPr>
          <w:rFonts w:asciiTheme="minorHAnsi" w:hAnsiTheme="minorHAnsi"/>
          <w:b/>
          <w:i/>
          <w:color w:val="000000"/>
        </w:rPr>
        <w:t xml:space="preserve"> </w:t>
      </w:r>
      <w:proofErr w:type="spellStart"/>
      <w:r w:rsidR="00E2274E" w:rsidRPr="00CC5A0B">
        <w:rPr>
          <w:rFonts w:asciiTheme="minorHAnsi" w:hAnsiTheme="minorHAnsi"/>
          <w:b/>
          <w:i/>
          <w:color w:val="000000"/>
        </w:rPr>
        <w:t>Sandobox</w:t>
      </w:r>
      <w:proofErr w:type="spellEnd"/>
      <w:r w:rsidR="0076613E">
        <w:rPr>
          <w:rFonts w:asciiTheme="minorHAnsi" w:hAnsiTheme="minorHAnsi"/>
          <w:b/>
          <w:color w:val="000000"/>
        </w:rPr>
        <w:t xml:space="preserve">. </w:t>
      </w:r>
      <w:r w:rsidR="00E2274E" w:rsidRPr="00CC5A0B">
        <w:rPr>
          <w:rFonts w:asciiTheme="minorHAnsi" w:hAnsiTheme="minorHAnsi"/>
          <w:b/>
          <w:color w:val="000000"/>
        </w:rPr>
        <w:t xml:space="preserve"> </w:t>
      </w:r>
    </w:p>
    <w:p w14:paraId="7D604441" w14:textId="374F8B71" w:rsidR="000E2B77" w:rsidRDefault="000E2B77" w:rsidP="000E2B77">
      <w:pPr>
        <w:pBdr>
          <w:top w:val="nil"/>
          <w:left w:val="nil"/>
          <w:bottom w:val="nil"/>
          <w:right w:val="nil"/>
          <w:between w:val="nil"/>
        </w:pBdr>
        <w:ind w:right="117"/>
        <w:jc w:val="both"/>
        <w:rPr>
          <w:rFonts w:asciiTheme="minorHAnsi" w:hAnsiTheme="minorHAnsi"/>
          <w:color w:val="000000"/>
        </w:rPr>
      </w:pPr>
    </w:p>
    <w:p w14:paraId="73360F28" w14:textId="70A875AE" w:rsidR="00CC5A0B" w:rsidRDefault="000E2B77" w:rsidP="00CC5A0B">
      <w:pPr>
        <w:pBdr>
          <w:top w:val="nil"/>
          <w:left w:val="nil"/>
          <w:bottom w:val="nil"/>
          <w:right w:val="nil"/>
          <w:between w:val="nil"/>
        </w:pBdr>
        <w:ind w:right="117"/>
        <w:jc w:val="both"/>
        <w:rPr>
          <w:rFonts w:asciiTheme="minorHAnsi" w:hAnsiTheme="minorHAnsi"/>
          <w:i/>
          <w:color w:val="000000"/>
        </w:rPr>
      </w:pPr>
      <w:r>
        <w:rPr>
          <w:rFonts w:asciiTheme="minorHAnsi" w:hAnsiTheme="minorHAnsi"/>
          <w:color w:val="000000"/>
        </w:rPr>
        <w:t>Una arenera es un espacio de experimentación, qu</w:t>
      </w:r>
      <w:r w:rsidR="003F27FA">
        <w:rPr>
          <w:rFonts w:asciiTheme="minorHAnsi" w:hAnsiTheme="minorHAnsi"/>
          <w:color w:val="000000"/>
        </w:rPr>
        <w:t>e permiten a empresas innovadora</w:t>
      </w:r>
      <w:r>
        <w:rPr>
          <w:rFonts w:asciiTheme="minorHAnsi" w:hAnsiTheme="minorHAnsi"/>
          <w:color w:val="000000"/>
        </w:rPr>
        <w:t>s operar temporalmente, bajo ciertas reglas que limitan aspectos como el número de usuarios o el período de tiempo en el que se puede ofrecer el producto. De esta forma, las empresas pueden probar productos, servicios y soluciones originales ante un supervisor (Herrera</w:t>
      </w:r>
      <w:r w:rsidR="00136189">
        <w:rPr>
          <w:rFonts w:asciiTheme="minorHAnsi" w:hAnsiTheme="minorHAnsi"/>
          <w:color w:val="000000"/>
        </w:rPr>
        <w:t xml:space="preserve"> &amp; Vadillo, 2018)</w:t>
      </w:r>
      <w:r>
        <w:rPr>
          <w:rFonts w:asciiTheme="minorHAnsi" w:hAnsiTheme="minorHAnsi"/>
          <w:color w:val="000000"/>
        </w:rPr>
        <w:t xml:space="preserve">. </w:t>
      </w:r>
      <w:r w:rsidR="00136189">
        <w:rPr>
          <w:rFonts w:asciiTheme="minorHAnsi" w:hAnsiTheme="minorHAnsi"/>
          <w:color w:val="000000"/>
        </w:rPr>
        <w:t xml:space="preserve">La idea nace en respuesta a los desafíos derivados de la aparición de productos y servicios basados en el uso de técnicas e infraestructuras innovadoras, específicamente en lo que se denomina </w:t>
      </w:r>
      <w:proofErr w:type="spellStart"/>
      <w:r w:rsidR="00136189">
        <w:rPr>
          <w:rFonts w:asciiTheme="minorHAnsi" w:hAnsiTheme="minorHAnsi"/>
          <w:i/>
          <w:color w:val="000000"/>
        </w:rPr>
        <w:t>FinTech</w:t>
      </w:r>
      <w:proofErr w:type="spellEnd"/>
      <w:r w:rsidR="00136189">
        <w:rPr>
          <w:rFonts w:asciiTheme="minorHAnsi" w:hAnsiTheme="minorHAnsi"/>
          <w:i/>
          <w:color w:val="000000"/>
        </w:rPr>
        <w:t xml:space="preserve">. </w:t>
      </w:r>
    </w:p>
    <w:p w14:paraId="1A99B6BA" w14:textId="1603BAA4" w:rsidR="00136189" w:rsidRDefault="00136189" w:rsidP="00CC5A0B">
      <w:pPr>
        <w:pBdr>
          <w:top w:val="nil"/>
          <w:left w:val="nil"/>
          <w:bottom w:val="nil"/>
          <w:right w:val="nil"/>
          <w:between w:val="nil"/>
        </w:pBdr>
        <w:ind w:right="117"/>
        <w:jc w:val="both"/>
        <w:rPr>
          <w:rFonts w:asciiTheme="minorHAnsi" w:hAnsiTheme="minorHAnsi"/>
          <w:i/>
          <w:color w:val="000000"/>
        </w:rPr>
      </w:pPr>
    </w:p>
    <w:p w14:paraId="281BDA7B" w14:textId="10487B77" w:rsidR="00136189" w:rsidRDefault="00136189" w:rsidP="00CC5A0B">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Para las empresas</w:t>
      </w:r>
      <w:r w:rsidR="003F27FA">
        <w:rPr>
          <w:rFonts w:asciiTheme="minorHAnsi" w:hAnsiTheme="minorHAnsi"/>
          <w:color w:val="000000"/>
        </w:rPr>
        <w:t xml:space="preserve"> </w:t>
      </w:r>
      <w:proofErr w:type="spellStart"/>
      <w:r w:rsidR="003F27FA" w:rsidRPr="003F27FA">
        <w:rPr>
          <w:rFonts w:asciiTheme="minorHAnsi" w:hAnsiTheme="minorHAnsi"/>
          <w:i/>
          <w:color w:val="000000"/>
        </w:rPr>
        <w:t>FinTech</w:t>
      </w:r>
      <w:proofErr w:type="spellEnd"/>
      <w:r>
        <w:rPr>
          <w:rFonts w:asciiTheme="minorHAnsi" w:hAnsiTheme="minorHAnsi"/>
          <w:color w:val="000000"/>
        </w:rPr>
        <w:t xml:space="preserve"> la incertidumbre sobre el marco legal y los requisitos exigibles a sus actividades se está convirtiendo en una barrera</w:t>
      </w:r>
      <w:r w:rsidR="00505852">
        <w:rPr>
          <w:rFonts w:asciiTheme="minorHAnsi" w:hAnsiTheme="minorHAnsi"/>
          <w:color w:val="000000"/>
        </w:rPr>
        <w:t>; c</w:t>
      </w:r>
      <w:r>
        <w:rPr>
          <w:rFonts w:asciiTheme="minorHAnsi" w:hAnsiTheme="minorHAnsi"/>
          <w:color w:val="000000"/>
        </w:rPr>
        <w:t>on frecuencia no tienen claro a qué normas están sujetas ni quién las supervisa. Este proyecto de ley establece la obligatoriedad sobre el uso de estos espacios de experimentación en el que se le da</w:t>
      </w:r>
      <w:r w:rsidR="00505852">
        <w:rPr>
          <w:rFonts w:asciiTheme="minorHAnsi" w:hAnsiTheme="minorHAnsi"/>
          <w:color w:val="000000"/>
        </w:rPr>
        <w:t>n</w:t>
      </w:r>
      <w:r>
        <w:rPr>
          <w:rFonts w:asciiTheme="minorHAnsi" w:hAnsiTheme="minorHAnsi"/>
          <w:color w:val="000000"/>
        </w:rPr>
        <w:t xml:space="preserve"> a conocer a las empresas el marco regulatorio por el cual debe regirse su actividad financiera.</w:t>
      </w:r>
    </w:p>
    <w:p w14:paraId="7611F245" w14:textId="29884AB6" w:rsidR="005F4C51" w:rsidRDefault="005F4C51" w:rsidP="00CC5A0B">
      <w:pPr>
        <w:pBdr>
          <w:top w:val="nil"/>
          <w:left w:val="nil"/>
          <w:bottom w:val="nil"/>
          <w:right w:val="nil"/>
          <w:between w:val="nil"/>
        </w:pBdr>
        <w:ind w:right="117"/>
        <w:jc w:val="both"/>
        <w:rPr>
          <w:rFonts w:asciiTheme="minorHAnsi" w:hAnsiTheme="minorHAnsi"/>
          <w:color w:val="000000"/>
        </w:rPr>
      </w:pPr>
    </w:p>
    <w:p w14:paraId="6CA6F584" w14:textId="42F85C2A" w:rsidR="005F4C51" w:rsidRPr="005F4C51" w:rsidRDefault="005F4C51" w:rsidP="00CC5A0B">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La irrupción de las nuevas tecnologías está planteando grandes retos a los reguladores que encuentran dificultades para adaptarse a los cambios. Las areneras facilitan un espacio que promueve el diálogo con las empresas y permite entender cómo funcionan estos negocios desde sus primeras etapas. De esta forma, se pueden identificar rápidamente los aspectos más </w:t>
      </w:r>
      <w:r>
        <w:rPr>
          <w:rFonts w:asciiTheme="minorHAnsi" w:hAnsiTheme="minorHAnsi"/>
          <w:color w:val="000000"/>
        </w:rPr>
        <w:lastRenderedPageBreak/>
        <w:t xml:space="preserve">complejos y adoptar medidas que maximicen los beneficios que ofrecen las </w:t>
      </w:r>
      <w:proofErr w:type="spellStart"/>
      <w:r>
        <w:rPr>
          <w:rFonts w:asciiTheme="minorHAnsi" w:hAnsiTheme="minorHAnsi"/>
          <w:i/>
          <w:color w:val="000000"/>
        </w:rPr>
        <w:t>FinTech</w:t>
      </w:r>
      <w:proofErr w:type="spellEnd"/>
      <w:r>
        <w:rPr>
          <w:rFonts w:asciiTheme="minorHAnsi" w:hAnsiTheme="minorHAnsi"/>
          <w:color w:val="000000"/>
        </w:rPr>
        <w:t xml:space="preserve"> en un ambiente protegido y con riesgos controlados (</w:t>
      </w:r>
      <w:r w:rsidR="002D1111">
        <w:rPr>
          <w:rFonts w:asciiTheme="minorHAnsi" w:hAnsiTheme="minorHAnsi"/>
          <w:color w:val="000000"/>
        </w:rPr>
        <w:t xml:space="preserve">Herrera &amp; Vadillo, 2018). </w:t>
      </w:r>
    </w:p>
    <w:p w14:paraId="4F29EBBC" w14:textId="77777777" w:rsidR="00136189" w:rsidRDefault="00136189" w:rsidP="00CC5A0B">
      <w:pPr>
        <w:pBdr>
          <w:top w:val="nil"/>
          <w:left w:val="nil"/>
          <w:bottom w:val="nil"/>
          <w:right w:val="nil"/>
          <w:between w:val="nil"/>
        </w:pBdr>
        <w:ind w:right="117"/>
        <w:jc w:val="both"/>
        <w:rPr>
          <w:rFonts w:asciiTheme="minorHAnsi" w:hAnsiTheme="minorHAnsi"/>
          <w:color w:val="000000"/>
        </w:rPr>
      </w:pPr>
    </w:p>
    <w:p w14:paraId="7806E1B0" w14:textId="77777777" w:rsidR="00173041" w:rsidRDefault="00CC5A0B" w:rsidP="00CC5A0B">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La definición proporcionada en el artículo 2 del proyecto de ley corresponde a una adaptación del documento emitido por la Superintendencia Financiera de Colombia (2018) “</w:t>
      </w:r>
      <w:r>
        <w:rPr>
          <w:rFonts w:asciiTheme="minorHAnsi" w:hAnsiTheme="minorHAnsi"/>
          <w:i/>
          <w:color w:val="000000"/>
        </w:rPr>
        <w:t xml:space="preserve">Manual de Funcionamiento de la Arenera”. </w:t>
      </w:r>
    </w:p>
    <w:p w14:paraId="32213BFE" w14:textId="77777777" w:rsidR="005F4C51" w:rsidRPr="00CC5A0B" w:rsidRDefault="005F4C51" w:rsidP="00CC5A0B">
      <w:pPr>
        <w:pBdr>
          <w:top w:val="nil"/>
          <w:left w:val="nil"/>
          <w:bottom w:val="nil"/>
          <w:right w:val="nil"/>
          <w:between w:val="nil"/>
        </w:pBdr>
        <w:ind w:right="117"/>
        <w:jc w:val="both"/>
        <w:rPr>
          <w:rFonts w:asciiTheme="minorHAnsi" w:hAnsiTheme="minorHAnsi"/>
          <w:i/>
          <w:color w:val="000000"/>
        </w:rPr>
      </w:pPr>
    </w:p>
    <w:p w14:paraId="0CEAFA08" w14:textId="36F0E15A" w:rsidR="00E2274E" w:rsidRPr="009F716A" w:rsidRDefault="00E2274E" w:rsidP="00E2274E">
      <w:pPr>
        <w:pStyle w:val="Prrafodelista"/>
        <w:numPr>
          <w:ilvl w:val="0"/>
          <w:numId w:val="9"/>
        </w:num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b/>
          <w:color w:val="000000"/>
        </w:rPr>
        <w:t xml:space="preserve">Inclusión Financiera </w:t>
      </w:r>
    </w:p>
    <w:p w14:paraId="44665B36" w14:textId="77777777" w:rsidR="009F716A" w:rsidRDefault="009F716A" w:rsidP="009F716A">
      <w:pPr>
        <w:pBdr>
          <w:top w:val="nil"/>
          <w:left w:val="nil"/>
          <w:bottom w:val="nil"/>
          <w:right w:val="nil"/>
          <w:between w:val="nil"/>
        </w:pBdr>
        <w:ind w:right="117"/>
        <w:jc w:val="both"/>
        <w:rPr>
          <w:rFonts w:asciiTheme="minorHAnsi" w:hAnsiTheme="minorHAnsi"/>
          <w:color w:val="000000"/>
        </w:rPr>
      </w:pPr>
    </w:p>
    <w:p w14:paraId="2C3E1FF7" w14:textId="7253F2AA" w:rsidR="009F716A" w:rsidRDefault="009F716A" w:rsidP="009F716A">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La definición de este concepto fue adaptada del Banco de la República (2014). “</w:t>
      </w:r>
      <w:r>
        <w:rPr>
          <w:rFonts w:asciiTheme="minorHAnsi" w:hAnsiTheme="minorHAnsi"/>
          <w:i/>
          <w:color w:val="000000"/>
        </w:rPr>
        <w:t xml:space="preserve">Informe especial de Estabilidad Financiera”. </w:t>
      </w:r>
      <w:r w:rsidR="007C4E06">
        <w:rPr>
          <w:rFonts w:asciiTheme="minorHAnsi" w:hAnsiTheme="minorHAnsi"/>
          <w:color w:val="000000"/>
        </w:rPr>
        <w:t>Este concepto es particularmente importante, pues es necesario diferenciarlo de</w:t>
      </w:r>
      <w:r w:rsidR="00CB29AE">
        <w:rPr>
          <w:rFonts w:asciiTheme="minorHAnsi" w:hAnsiTheme="minorHAnsi"/>
          <w:color w:val="000000"/>
        </w:rPr>
        <w:t>l</w:t>
      </w:r>
      <w:r w:rsidR="007C4E06">
        <w:rPr>
          <w:rFonts w:asciiTheme="minorHAnsi" w:hAnsiTheme="minorHAnsi"/>
          <w:color w:val="000000"/>
        </w:rPr>
        <w:t xml:space="preserve"> </w:t>
      </w:r>
      <w:r w:rsidR="007E0F97">
        <w:rPr>
          <w:rFonts w:asciiTheme="minorHAnsi" w:hAnsiTheme="minorHAnsi"/>
          <w:color w:val="000000"/>
        </w:rPr>
        <w:t>proceso de bancarización</w:t>
      </w:r>
      <w:r w:rsidR="00CB29AE">
        <w:rPr>
          <w:rFonts w:asciiTheme="minorHAnsi" w:hAnsiTheme="minorHAnsi"/>
          <w:color w:val="000000"/>
        </w:rPr>
        <w:t xml:space="preserve">. </w:t>
      </w:r>
      <w:r w:rsidR="004E3C3F">
        <w:rPr>
          <w:rFonts w:asciiTheme="minorHAnsi" w:hAnsiTheme="minorHAnsi"/>
          <w:color w:val="000000"/>
        </w:rPr>
        <w:t xml:space="preserve">Mientras la inclusión financiera propende por la integración de los ciudadanos a nuevos sistemas de transacción y financiamiento, </w:t>
      </w:r>
      <w:r w:rsidR="004F6EF2">
        <w:rPr>
          <w:rFonts w:asciiTheme="minorHAnsi" w:hAnsiTheme="minorHAnsi"/>
          <w:color w:val="000000"/>
        </w:rPr>
        <w:t xml:space="preserve">la bancarización únicamente propende por la asociación de los ciudadanos a cuentas de ahorro dentro del sistema bancario tradicional. </w:t>
      </w:r>
      <w:r w:rsidR="00C71EF5">
        <w:rPr>
          <w:rFonts w:asciiTheme="minorHAnsi" w:hAnsiTheme="minorHAnsi"/>
          <w:color w:val="000000"/>
        </w:rPr>
        <w:t>Este proyecto de ley aboga por la inclusión financiera al pe</w:t>
      </w:r>
      <w:r w:rsidR="004076F3">
        <w:rPr>
          <w:rFonts w:asciiTheme="minorHAnsi" w:hAnsiTheme="minorHAnsi"/>
          <w:color w:val="000000"/>
        </w:rPr>
        <w:t>rmitir que los ciudadanos tengan</w:t>
      </w:r>
      <w:r w:rsidR="00C71EF5">
        <w:rPr>
          <w:rFonts w:asciiTheme="minorHAnsi" w:hAnsiTheme="minorHAnsi"/>
          <w:color w:val="000000"/>
        </w:rPr>
        <w:t xml:space="preserve"> alternativas de financiamiento distintas a las que propone la banca tradicional. </w:t>
      </w:r>
    </w:p>
    <w:p w14:paraId="4C06642E" w14:textId="77777777" w:rsidR="009F716A" w:rsidRPr="009F716A" w:rsidRDefault="009F716A" w:rsidP="009F716A">
      <w:pPr>
        <w:pBdr>
          <w:top w:val="nil"/>
          <w:left w:val="nil"/>
          <w:bottom w:val="nil"/>
          <w:right w:val="nil"/>
          <w:between w:val="nil"/>
        </w:pBdr>
        <w:ind w:right="117"/>
        <w:jc w:val="both"/>
        <w:rPr>
          <w:rFonts w:asciiTheme="minorHAnsi" w:hAnsiTheme="minorHAnsi"/>
          <w:color w:val="000000"/>
        </w:rPr>
      </w:pPr>
    </w:p>
    <w:p w14:paraId="5201F809" w14:textId="6B273A91" w:rsidR="00E2274E" w:rsidRPr="00CC5A0B" w:rsidRDefault="00E2274E" w:rsidP="00E2274E">
      <w:pPr>
        <w:pStyle w:val="Prrafodelista"/>
        <w:numPr>
          <w:ilvl w:val="0"/>
          <w:numId w:val="9"/>
        </w:numPr>
        <w:pBdr>
          <w:top w:val="nil"/>
          <w:left w:val="nil"/>
          <w:bottom w:val="nil"/>
          <w:right w:val="nil"/>
          <w:between w:val="nil"/>
        </w:pBdr>
        <w:ind w:right="117"/>
        <w:jc w:val="both"/>
        <w:rPr>
          <w:rFonts w:asciiTheme="minorHAnsi" w:hAnsiTheme="minorHAnsi"/>
          <w:color w:val="000000"/>
        </w:rPr>
      </w:pPr>
      <w:r w:rsidRPr="00CC5A0B">
        <w:rPr>
          <w:rFonts w:asciiTheme="minorHAnsi" w:hAnsiTheme="minorHAnsi"/>
          <w:b/>
          <w:color w:val="000000"/>
        </w:rPr>
        <w:t xml:space="preserve">Innovación Financiera </w:t>
      </w:r>
    </w:p>
    <w:p w14:paraId="0C7EEB13" w14:textId="77777777" w:rsidR="003B5C93" w:rsidRPr="00CC5A0B" w:rsidRDefault="003B5C93" w:rsidP="003B5C93">
      <w:pPr>
        <w:pBdr>
          <w:top w:val="nil"/>
          <w:left w:val="nil"/>
          <w:bottom w:val="nil"/>
          <w:right w:val="nil"/>
          <w:between w:val="nil"/>
        </w:pBdr>
        <w:ind w:right="117"/>
        <w:jc w:val="both"/>
        <w:rPr>
          <w:rFonts w:asciiTheme="minorHAnsi" w:hAnsiTheme="minorHAnsi"/>
          <w:color w:val="000000"/>
        </w:rPr>
      </w:pPr>
    </w:p>
    <w:p w14:paraId="22604A87" w14:textId="77777777" w:rsidR="003B5C93" w:rsidRPr="00644B3E" w:rsidRDefault="003B5C93" w:rsidP="003B5C93">
      <w:pPr>
        <w:pBdr>
          <w:top w:val="nil"/>
          <w:left w:val="nil"/>
          <w:bottom w:val="nil"/>
          <w:right w:val="nil"/>
          <w:between w:val="nil"/>
        </w:pBdr>
        <w:ind w:right="114"/>
        <w:jc w:val="both"/>
        <w:rPr>
          <w:rFonts w:asciiTheme="minorHAnsi" w:hAnsiTheme="minorHAnsi"/>
          <w:color w:val="000000"/>
        </w:rPr>
      </w:pPr>
      <w:r w:rsidRPr="00644B3E">
        <w:rPr>
          <w:rFonts w:asciiTheme="minorHAnsi" w:hAnsiTheme="minorHAnsi"/>
          <w:color w:val="000000"/>
        </w:rPr>
        <w:t>Las innovaciones financieras son soluciones integrales que permiten ampliar los mercados, ya que surgen para cubrir la necesidad que aparece como resultado de cambios en la economía, en los sistemas financieros o en las regulaciones. Además de ampliar los mercados, las innovaciones financieras permiten crear nuevos servicios financieros, que contribuyen al desarrollo y permiten la reducción de la pobreza (</w:t>
      </w:r>
      <w:proofErr w:type="spellStart"/>
      <w:r w:rsidRPr="00644B3E">
        <w:rPr>
          <w:rFonts w:asciiTheme="minorHAnsi" w:hAnsiTheme="minorHAnsi"/>
          <w:color w:val="000000"/>
        </w:rPr>
        <w:t>Dermiguc</w:t>
      </w:r>
      <w:proofErr w:type="spellEnd"/>
      <w:r w:rsidRPr="00644B3E">
        <w:rPr>
          <w:rFonts w:asciiTheme="minorHAnsi" w:hAnsiTheme="minorHAnsi"/>
          <w:color w:val="000000"/>
        </w:rPr>
        <w:t xml:space="preserve">, </w:t>
      </w:r>
      <w:proofErr w:type="spellStart"/>
      <w:r w:rsidRPr="00644B3E">
        <w:rPr>
          <w:rFonts w:asciiTheme="minorHAnsi" w:hAnsiTheme="minorHAnsi"/>
          <w:color w:val="000000"/>
        </w:rPr>
        <w:t>Kappler</w:t>
      </w:r>
      <w:proofErr w:type="spellEnd"/>
      <w:r w:rsidRPr="00644B3E">
        <w:rPr>
          <w:rFonts w:asciiTheme="minorHAnsi" w:hAnsiTheme="minorHAnsi"/>
          <w:color w:val="000000"/>
        </w:rPr>
        <w:t xml:space="preserve">, Singer, </w:t>
      </w:r>
      <w:proofErr w:type="spellStart"/>
      <w:r w:rsidRPr="00644B3E">
        <w:rPr>
          <w:rFonts w:asciiTheme="minorHAnsi" w:hAnsiTheme="minorHAnsi"/>
          <w:color w:val="000000"/>
        </w:rPr>
        <w:t>Ansar</w:t>
      </w:r>
      <w:proofErr w:type="spellEnd"/>
      <w:r w:rsidRPr="00644B3E">
        <w:rPr>
          <w:rFonts w:asciiTheme="minorHAnsi" w:hAnsiTheme="minorHAnsi"/>
          <w:color w:val="000000"/>
        </w:rPr>
        <w:t xml:space="preserve">, &amp; </w:t>
      </w:r>
      <w:proofErr w:type="spellStart"/>
      <w:r w:rsidRPr="00644B3E">
        <w:rPr>
          <w:rFonts w:asciiTheme="minorHAnsi" w:hAnsiTheme="minorHAnsi"/>
          <w:color w:val="000000"/>
        </w:rPr>
        <w:t>Hess</w:t>
      </w:r>
      <w:proofErr w:type="spellEnd"/>
      <w:r w:rsidRPr="00644B3E">
        <w:rPr>
          <w:rFonts w:asciiTheme="minorHAnsi" w:hAnsiTheme="minorHAnsi"/>
          <w:color w:val="000000"/>
        </w:rPr>
        <w:t xml:space="preserve">, 2017). </w:t>
      </w:r>
    </w:p>
    <w:p w14:paraId="6317D670" w14:textId="77777777" w:rsidR="003B5C93" w:rsidRPr="00644B3E" w:rsidRDefault="003B5C93" w:rsidP="003B5C93">
      <w:pPr>
        <w:pBdr>
          <w:top w:val="nil"/>
          <w:left w:val="nil"/>
          <w:bottom w:val="nil"/>
          <w:right w:val="nil"/>
          <w:between w:val="nil"/>
        </w:pBdr>
        <w:spacing w:before="4"/>
        <w:rPr>
          <w:rFonts w:asciiTheme="minorHAnsi" w:hAnsiTheme="minorHAnsi"/>
          <w:color w:val="000000"/>
        </w:rPr>
      </w:pPr>
    </w:p>
    <w:p w14:paraId="248A65C6" w14:textId="77777777" w:rsidR="003B5C93" w:rsidRPr="00644B3E" w:rsidRDefault="003B5C93" w:rsidP="003B5C93">
      <w:pPr>
        <w:pBdr>
          <w:top w:val="nil"/>
          <w:left w:val="nil"/>
          <w:bottom w:val="nil"/>
          <w:right w:val="nil"/>
          <w:between w:val="nil"/>
        </w:pBdr>
        <w:ind w:right="120"/>
        <w:jc w:val="both"/>
        <w:rPr>
          <w:rFonts w:asciiTheme="minorHAnsi" w:hAnsiTheme="minorHAnsi"/>
          <w:color w:val="000000"/>
        </w:rPr>
      </w:pPr>
      <w:r w:rsidRPr="00644B3E">
        <w:rPr>
          <w:rFonts w:asciiTheme="minorHAnsi" w:hAnsiTheme="minorHAnsi"/>
          <w:color w:val="000000"/>
        </w:rPr>
        <w:t>Existen por lo menos dos vertientes en relación con la aparición de las innovaciones financieras. Entre ellas, la que dice que surgen para arbitrar entre regulaciones y tasas impositivas y la segunda que se refiere a su aparición como mecanismo para mejorar la eficiencia en la asignación de recursos. Sin embargo, el consenso es que están motivadas por: i) la necesidad de manejar la volatilidad creciente en las tasas de interés, inflación, tipos de cambio, precios de acciones y bono</w:t>
      </w:r>
      <w:r w:rsidRPr="00644B3E">
        <w:rPr>
          <w:rFonts w:asciiTheme="minorHAnsi" w:hAnsiTheme="minorHAnsi"/>
        </w:rPr>
        <w:t xml:space="preserve">s, ii) </w:t>
      </w:r>
      <w:r w:rsidRPr="00644B3E">
        <w:rPr>
          <w:rFonts w:asciiTheme="minorHAnsi" w:hAnsiTheme="minorHAnsi"/>
          <w:color w:val="000000"/>
        </w:rPr>
        <w:t>los avances tecnológicos tanto en computación como en telecomunicaciones, iii) la capacitación profesional de los agentes, iv) la competencia entre los intermediarios, v) para evitar las regulaciones y la tributación inadecuadas y vi) la globalización de las relaciones financieras (</w:t>
      </w:r>
      <w:proofErr w:type="spellStart"/>
      <w:r w:rsidRPr="00644B3E">
        <w:rPr>
          <w:rFonts w:asciiTheme="minorHAnsi" w:hAnsiTheme="minorHAnsi"/>
          <w:color w:val="000000"/>
        </w:rPr>
        <w:t>Vindas</w:t>
      </w:r>
      <w:proofErr w:type="spellEnd"/>
      <w:r w:rsidRPr="00644B3E">
        <w:rPr>
          <w:rFonts w:asciiTheme="minorHAnsi" w:hAnsiTheme="minorHAnsi"/>
          <w:color w:val="000000"/>
        </w:rPr>
        <w:t xml:space="preserve"> &amp; Jiménez, 1996).</w:t>
      </w:r>
    </w:p>
    <w:p w14:paraId="6C6F23A9" w14:textId="77777777" w:rsidR="003B5C93" w:rsidRPr="00644B3E" w:rsidRDefault="003B5C93" w:rsidP="003B5C93">
      <w:pPr>
        <w:pBdr>
          <w:top w:val="nil"/>
          <w:left w:val="nil"/>
          <w:bottom w:val="nil"/>
          <w:right w:val="nil"/>
          <w:between w:val="nil"/>
        </w:pBdr>
        <w:spacing w:before="1"/>
        <w:ind w:right="119"/>
        <w:jc w:val="both"/>
        <w:rPr>
          <w:rFonts w:asciiTheme="minorHAnsi" w:hAnsiTheme="minorHAnsi"/>
          <w:sz w:val="21"/>
          <w:szCs w:val="21"/>
        </w:rPr>
      </w:pPr>
    </w:p>
    <w:p w14:paraId="4D164B5B" w14:textId="7C434B97" w:rsidR="003B5C93" w:rsidRPr="00644B3E" w:rsidRDefault="003B5C93" w:rsidP="003B5C93">
      <w:pPr>
        <w:pBdr>
          <w:top w:val="nil"/>
          <w:left w:val="nil"/>
          <w:bottom w:val="nil"/>
          <w:right w:val="nil"/>
          <w:between w:val="nil"/>
        </w:pBdr>
        <w:spacing w:before="1"/>
        <w:ind w:right="119"/>
        <w:jc w:val="both"/>
        <w:rPr>
          <w:rFonts w:asciiTheme="minorHAnsi" w:hAnsiTheme="minorHAnsi"/>
        </w:rPr>
      </w:pPr>
      <w:r w:rsidRPr="00644B3E">
        <w:rPr>
          <w:rFonts w:asciiTheme="minorHAnsi" w:hAnsiTheme="minorHAnsi"/>
          <w:color w:val="000000"/>
        </w:rPr>
        <w:t>Teniendo en cuenta que cada una de las motivaciones mencionadas genera legislaciones de política distintas, ésta en particular se centra en las innovaciones financieras como resultado de un proceso de cambio tecnológico en los servicios financieros. De esta forma, el proyecto de ley aborda las implicaciones del surgimiento de estas tecnologías en el funcionamiento del sistema financiero, las limitaciones y los retos a los que se enfrenta el país a la hora de implementar este tipo d</w:t>
      </w:r>
      <w:r w:rsidRPr="00644B3E">
        <w:rPr>
          <w:rFonts w:asciiTheme="minorHAnsi" w:hAnsiTheme="minorHAnsi"/>
        </w:rPr>
        <w:t xml:space="preserve">e estrategias, así como de la pertinencia de estas innovaciones como consecuencia de los logros alcanzados por países que lideran el proceso de virtualización de la banca. </w:t>
      </w:r>
    </w:p>
    <w:p w14:paraId="035F6E03" w14:textId="77777777" w:rsidR="00B43C4D" w:rsidRPr="00CC5A0B" w:rsidRDefault="00B43C4D" w:rsidP="003B5C93">
      <w:pPr>
        <w:pBdr>
          <w:top w:val="nil"/>
          <w:left w:val="nil"/>
          <w:bottom w:val="nil"/>
          <w:right w:val="nil"/>
          <w:between w:val="nil"/>
        </w:pBdr>
        <w:spacing w:before="1"/>
        <w:ind w:right="119"/>
        <w:jc w:val="both"/>
        <w:rPr>
          <w:rFonts w:asciiTheme="minorHAnsi" w:hAnsiTheme="minorHAnsi"/>
        </w:rPr>
      </w:pPr>
    </w:p>
    <w:p w14:paraId="24BDD9FB" w14:textId="1BC16674" w:rsidR="003B5C93" w:rsidRDefault="00B43C4D" w:rsidP="00B43C4D">
      <w:pPr>
        <w:pStyle w:val="Prrafodelista"/>
        <w:numPr>
          <w:ilvl w:val="0"/>
          <w:numId w:val="10"/>
        </w:numPr>
        <w:pBdr>
          <w:top w:val="nil"/>
          <w:left w:val="nil"/>
          <w:bottom w:val="nil"/>
          <w:right w:val="nil"/>
          <w:between w:val="nil"/>
        </w:pBdr>
        <w:ind w:right="117"/>
        <w:jc w:val="both"/>
        <w:rPr>
          <w:rFonts w:asciiTheme="minorHAnsi" w:hAnsiTheme="minorHAnsi"/>
          <w:b/>
          <w:color w:val="000000"/>
        </w:rPr>
      </w:pPr>
      <w:r w:rsidRPr="00CC5A0B">
        <w:rPr>
          <w:rFonts w:asciiTheme="minorHAnsi" w:hAnsiTheme="minorHAnsi"/>
          <w:b/>
          <w:color w:val="000000"/>
        </w:rPr>
        <w:t xml:space="preserve">Justificación del articulado </w:t>
      </w:r>
    </w:p>
    <w:p w14:paraId="658430F4" w14:textId="4CBB51F3" w:rsidR="00E358AF" w:rsidRDefault="00E358AF" w:rsidP="00B24C08">
      <w:pPr>
        <w:pBdr>
          <w:top w:val="nil"/>
          <w:left w:val="nil"/>
          <w:bottom w:val="nil"/>
          <w:right w:val="nil"/>
          <w:between w:val="nil"/>
        </w:pBdr>
        <w:ind w:right="117"/>
        <w:jc w:val="both"/>
        <w:rPr>
          <w:rFonts w:asciiTheme="minorHAnsi" w:hAnsiTheme="minorHAnsi"/>
          <w:b/>
          <w:color w:val="000000"/>
        </w:rPr>
      </w:pPr>
    </w:p>
    <w:p w14:paraId="45F9F18B" w14:textId="380A73C6" w:rsidR="00E358AF" w:rsidRDefault="00E358AF" w:rsidP="00E358AF">
      <w:pPr>
        <w:pBdr>
          <w:top w:val="nil"/>
          <w:left w:val="nil"/>
          <w:bottom w:val="nil"/>
          <w:right w:val="nil"/>
          <w:between w:val="nil"/>
        </w:pBdr>
        <w:ind w:right="117"/>
        <w:jc w:val="both"/>
        <w:rPr>
          <w:rFonts w:asciiTheme="minorHAnsi" w:hAnsiTheme="minorHAnsi"/>
          <w:color w:val="000000"/>
        </w:rPr>
      </w:pPr>
      <w:r>
        <w:rPr>
          <w:rFonts w:asciiTheme="minorHAnsi" w:hAnsiTheme="minorHAnsi"/>
          <w:b/>
          <w:color w:val="000000"/>
        </w:rPr>
        <w:lastRenderedPageBreak/>
        <w:t xml:space="preserve">Artículo 5. </w:t>
      </w:r>
      <w:r>
        <w:rPr>
          <w:rFonts w:asciiTheme="minorHAnsi" w:hAnsiTheme="minorHAnsi"/>
          <w:color w:val="000000"/>
        </w:rPr>
        <w:t>La ley de inclusión financiera (1735 de 2014) crea las Sociedades Especializadas en Depósitos y Pagos Electrónicos (</w:t>
      </w:r>
      <w:proofErr w:type="spellStart"/>
      <w:r>
        <w:rPr>
          <w:rFonts w:asciiTheme="minorHAnsi" w:hAnsiTheme="minorHAnsi"/>
          <w:color w:val="000000"/>
        </w:rPr>
        <w:t>SEDPEs</w:t>
      </w:r>
      <w:proofErr w:type="spellEnd"/>
      <w:r>
        <w:rPr>
          <w:rFonts w:asciiTheme="minorHAnsi" w:hAnsiTheme="minorHAnsi"/>
          <w:color w:val="000000"/>
        </w:rPr>
        <w:t>)</w:t>
      </w:r>
      <w:r w:rsidR="005B40E9">
        <w:rPr>
          <w:rFonts w:asciiTheme="minorHAnsi" w:hAnsiTheme="minorHAnsi"/>
          <w:color w:val="000000"/>
        </w:rPr>
        <w:t>, las cuales</w:t>
      </w:r>
      <w:r>
        <w:rPr>
          <w:rFonts w:asciiTheme="minorHAnsi" w:hAnsiTheme="minorHAnsi"/>
          <w:color w:val="000000"/>
        </w:rPr>
        <w:t xml:space="preserve"> son entidades financieras vigiladas con pocos requisitos regulatorios que pueden captar ahorros del público para ofrecer los servicios de pagos, giros, transferencias, recaudo y ahorro (Ministerio de Hacienda, 2014). Este artículo propone que las </w:t>
      </w:r>
      <w:proofErr w:type="spellStart"/>
      <w:r>
        <w:rPr>
          <w:rFonts w:asciiTheme="minorHAnsi" w:hAnsiTheme="minorHAnsi"/>
          <w:color w:val="000000"/>
        </w:rPr>
        <w:t>SEDPEs</w:t>
      </w:r>
      <w:proofErr w:type="spellEnd"/>
      <w:r>
        <w:rPr>
          <w:rFonts w:asciiTheme="minorHAnsi" w:hAnsiTheme="minorHAnsi"/>
          <w:color w:val="000000"/>
        </w:rPr>
        <w:t xml:space="preserve"> puedan otorgar créditos de trámite simplificado haciendo las veces de entidades descentralizadas de microcrédito. </w:t>
      </w:r>
    </w:p>
    <w:p w14:paraId="20B43B43" w14:textId="77777777" w:rsidR="00E358AF" w:rsidRDefault="00E358AF" w:rsidP="00E358AF">
      <w:pPr>
        <w:pBdr>
          <w:top w:val="nil"/>
          <w:left w:val="nil"/>
          <w:bottom w:val="nil"/>
          <w:right w:val="nil"/>
          <w:between w:val="nil"/>
        </w:pBdr>
        <w:ind w:right="117"/>
        <w:jc w:val="both"/>
        <w:rPr>
          <w:rFonts w:asciiTheme="minorHAnsi" w:hAnsiTheme="minorHAnsi"/>
          <w:color w:val="000000"/>
        </w:rPr>
      </w:pPr>
    </w:p>
    <w:p w14:paraId="3D52440B" w14:textId="77777777" w:rsidR="00E358AF" w:rsidRDefault="00E358AF" w:rsidP="00E358AF">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Permitirle a las </w:t>
      </w:r>
      <w:proofErr w:type="spellStart"/>
      <w:r>
        <w:rPr>
          <w:rFonts w:asciiTheme="minorHAnsi" w:hAnsiTheme="minorHAnsi"/>
          <w:color w:val="000000"/>
        </w:rPr>
        <w:t>SEDPEs</w:t>
      </w:r>
      <w:proofErr w:type="spellEnd"/>
      <w:r>
        <w:rPr>
          <w:rFonts w:asciiTheme="minorHAnsi" w:hAnsiTheme="minorHAnsi"/>
          <w:color w:val="000000"/>
        </w:rPr>
        <w:t xml:space="preserve"> otorgar créditos supone ampliar la inclusión de nuevas tecnologías financieras en país y eliminarle barreras de entrada a los consumidores que no ven en el sistema financiero tradicional oportunidades de financiación. </w:t>
      </w:r>
    </w:p>
    <w:p w14:paraId="18093782" w14:textId="77777777" w:rsidR="00E358AF" w:rsidRDefault="00E358AF" w:rsidP="00E358AF">
      <w:pPr>
        <w:pBdr>
          <w:top w:val="nil"/>
          <w:left w:val="nil"/>
          <w:bottom w:val="nil"/>
          <w:right w:val="nil"/>
          <w:between w:val="nil"/>
        </w:pBdr>
        <w:ind w:right="117"/>
        <w:jc w:val="both"/>
        <w:rPr>
          <w:rFonts w:asciiTheme="minorHAnsi" w:hAnsiTheme="minorHAnsi"/>
          <w:color w:val="000000"/>
        </w:rPr>
      </w:pPr>
    </w:p>
    <w:p w14:paraId="34A34414" w14:textId="1DF627B1" w:rsidR="00E358AF" w:rsidRDefault="00E358AF" w:rsidP="00E358AF">
      <w:pPr>
        <w:pBdr>
          <w:top w:val="nil"/>
          <w:left w:val="nil"/>
          <w:bottom w:val="nil"/>
          <w:right w:val="nil"/>
          <w:between w:val="nil"/>
        </w:pBdr>
        <w:ind w:right="117"/>
        <w:jc w:val="both"/>
        <w:rPr>
          <w:rFonts w:asciiTheme="minorHAnsi" w:hAnsiTheme="minorHAnsi"/>
          <w:color w:val="000000"/>
        </w:rPr>
      </w:pPr>
      <w:r>
        <w:rPr>
          <w:rFonts w:asciiTheme="minorHAnsi" w:hAnsiTheme="minorHAnsi"/>
          <w:b/>
          <w:color w:val="000000"/>
        </w:rPr>
        <w:t xml:space="preserve">Artículo 6. </w:t>
      </w:r>
      <w:r>
        <w:rPr>
          <w:rFonts w:asciiTheme="minorHAnsi" w:hAnsiTheme="minorHAnsi"/>
          <w:color w:val="000000"/>
        </w:rPr>
        <w:t xml:space="preserve">Si se le brinda oportunidades de otorgamiento de créditos a las </w:t>
      </w:r>
      <w:proofErr w:type="spellStart"/>
      <w:r>
        <w:rPr>
          <w:rFonts w:asciiTheme="minorHAnsi" w:hAnsiTheme="minorHAnsi"/>
          <w:color w:val="000000"/>
        </w:rPr>
        <w:t>SEDPEs</w:t>
      </w:r>
      <w:proofErr w:type="spellEnd"/>
      <w:r>
        <w:rPr>
          <w:rFonts w:asciiTheme="minorHAnsi" w:hAnsiTheme="minorHAnsi"/>
          <w:color w:val="000000"/>
        </w:rPr>
        <w:t>, es necesario establecer las condiciones bajo las cuales pueden hacerlo. El artículo establece tres condiciones: 1) establecer tasas de interés competitivas de manera que el consumidor vea rentable acceder a esta nueva modalidad de crédito y que haya incentivos a la creación de más entidades que se dediquen a este fin, 2) se establezca el pago de las obligaciones de conformidad a lo dispuesto en el sistema de créditos actual y 3) establecer un monto de crédito que evite grandes flujos de capital y con ello, evitar malos manejos en la plataforma y con el dinero circulante en ellas (problema regulatorio 3 de la sección IV de esta exposición</w:t>
      </w:r>
      <w:r w:rsidR="00A36EFB">
        <w:rPr>
          <w:rFonts w:asciiTheme="minorHAnsi" w:hAnsiTheme="minorHAnsi"/>
          <w:color w:val="000000"/>
        </w:rPr>
        <w:t>)</w:t>
      </w:r>
      <w:r>
        <w:rPr>
          <w:rFonts w:asciiTheme="minorHAnsi" w:hAnsiTheme="minorHAnsi"/>
          <w:color w:val="000000"/>
        </w:rPr>
        <w:t xml:space="preserve">. </w:t>
      </w:r>
    </w:p>
    <w:p w14:paraId="76778289" w14:textId="77777777" w:rsidR="00E358AF" w:rsidRDefault="00E358AF" w:rsidP="00E358AF">
      <w:pPr>
        <w:pBdr>
          <w:top w:val="nil"/>
          <w:left w:val="nil"/>
          <w:bottom w:val="nil"/>
          <w:right w:val="nil"/>
          <w:between w:val="nil"/>
        </w:pBdr>
        <w:ind w:right="117"/>
        <w:jc w:val="both"/>
        <w:rPr>
          <w:rFonts w:asciiTheme="minorHAnsi" w:hAnsiTheme="minorHAnsi"/>
          <w:color w:val="000000"/>
        </w:rPr>
      </w:pPr>
    </w:p>
    <w:p w14:paraId="61D7C8B7" w14:textId="77777777" w:rsidR="00E358AF" w:rsidRDefault="00E358AF" w:rsidP="00E358AF">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Estas condiciones garantizan que el otorgamiento de los créditos esté regulado y amplía las funciones de las </w:t>
      </w:r>
      <w:proofErr w:type="spellStart"/>
      <w:r>
        <w:rPr>
          <w:rFonts w:asciiTheme="minorHAnsi" w:hAnsiTheme="minorHAnsi"/>
          <w:color w:val="000000"/>
        </w:rPr>
        <w:t>SEDPEs</w:t>
      </w:r>
      <w:proofErr w:type="spellEnd"/>
      <w:r>
        <w:rPr>
          <w:rFonts w:asciiTheme="minorHAnsi" w:hAnsiTheme="minorHAnsi"/>
          <w:color w:val="000000"/>
        </w:rPr>
        <w:t xml:space="preserve"> sin contrariar el objeto bajo el cual fueron creadas. De esta forma, se fomenta la inclusión financiera haciendo uso de los instrumentos innovadores que ha dispuesto el Estado para tal fin. </w:t>
      </w:r>
    </w:p>
    <w:p w14:paraId="2E3BF391" w14:textId="77777777" w:rsidR="00E358AF" w:rsidRDefault="00E358AF" w:rsidP="00E358AF">
      <w:pPr>
        <w:pBdr>
          <w:top w:val="nil"/>
          <w:left w:val="nil"/>
          <w:bottom w:val="nil"/>
          <w:right w:val="nil"/>
          <w:between w:val="nil"/>
        </w:pBdr>
        <w:ind w:right="117"/>
        <w:jc w:val="both"/>
        <w:rPr>
          <w:rFonts w:asciiTheme="minorHAnsi" w:hAnsiTheme="minorHAnsi"/>
          <w:color w:val="000000"/>
        </w:rPr>
      </w:pPr>
    </w:p>
    <w:p w14:paraId="4943B816" w14:textId="5C7AFC8D" w:rsidR="00E358AF" w:rsidRDefault="00E358AF" w:rsidP="00B24C08">
      <w:pPr>
        <w:pBdr>
          <w:top w:val="nil"/>
          <w:left w:val="nil"/>
          <w:bottom w:val="nil"/>
          <w:right w:val="nil"/>
          <w:between w:val="nil"/>
        </w:pBdr>
        <w:ind w:right="117"/>
        <w:jc w:val="both"/>
        <w:rPr>
          <w:rFonts w:asciiTheme="minorHAnsi" w:hAnsiTheme="minorHAnsi"/>
          <w:color w:val="000000"/>
        </w:rPr>
      </w:pPr>
      <w:r>
        <w:rPr>
          <w:rFonts w:asciiTheme="minorHAnsi" w:hAnsiTheme="minorHAnsi"/>
          <w:b/>
          <w:color w:val="000000"/>
        </w:rPr>
        <w:t xml:space="preserve">Artículo 7. </w:t>
      </w:r>
      <w:r w:rsidR="005B40E9">
        <w:rPr>
          <w:rFonts w:asciiTheme="minorHAnsi" w:hAnsiTheme="minorHAnsi"/>
          <w:color w:val="000000"/>
        </w:rPr>
        <w:t xml:space="preserve">Establece la posibilidad </w:t>
      </w:r>
      <w:r w:rsidR="007D51EB">
        <w:rPr>
          <w:rFonts w:asciiTheme="minorHAnsi" w:hAnsiTheme="minorHAnsi"/>
          <w:color w:val="000000"/>
        </w:rPr>
        <w:t xml:space="preserve">de </w:t>
      </w:r>
      <w:r>
        <w:rPr>
          <w:rFonts w:asciiTheme="minorHAnsi" w:hAnsiTheme="minorHAnsi"/>
          <w:color w:val="000000"/>
        </w:rPr>
        <w:t xml:space="preserve">otorgar créditos </w:t>
      </w:r>
      <w:r w:rsidR="00F006AF">
        <w:rPr>
          <w:rFonts w:asciiTheme="minorHAnsi" w:hAnsiTheme="minorHAnsi"/>
          <w:color w:val="000000"/>
        </w:rPr>
        <w:t xml:space="preserve">electrónicos </w:t>
      </w:r>
      <w:r>
        <w:rPr>
          <w:rFonts w:asciiTheme="minorHAnsi" w:hAnsiTheme="minorHAnsi"/>
          <w:color w:val="000000"/>
        </w:rPr>
        <w:t>de hasta 25 salarios mínimos a los comerciantes que no h</w:t>
      </w:r>
      <w:r w:rsidR="00F006AF">
        <w:rPr>
          <w:rFonts w:asciiTheme="minorHAnsi" w:hAnsiTheme="minorHAnsi"/>
          <w:color w:val="000000"/>
        </w:rPr>
        <w:t>ayan accedido a otras instancias de crédito</w:t>
      </w:r>
      <w:r w:rsidR="00E85F7A">
        <w:rPr>
          <w:rFonts w:asciiTheme="minorHAnsi" w:hAnsiTheme="minorHAnsi"/>
          <w:color w:val="000000"/>
        </w:rPr>
        <w:t xml:space="preserve">. Esto con el fin de estimular la productividad en las zonas de difícil acceso y fomentar el uso de nuevas herramientas de microcrédito que utilicen </w:t>
      </w:r>
      <w:proofErr w:type="spellStart"/>
      <w:r w:rsidR="00E85F7A">
        <w:rPr>
          <w:rFonts w:asciiTheme="minorHAnsi" w:hAnsiTheme="minorHAnsi"/>
          <w:color w:val="000000"/>
        </w:rPr>
        <w:t>FinTech</w:t>
      </w:r>
      <w:proofErr w:type="spellEnd"/>
      <w:r w:rsidR="00E85F7A">
        <w:rPr>
          <w:rFonts w:asciiTheme="minorHAnsi" w:hAnsiTheme="minorHAnsi"/>
          <w:color w:val="000000"/>
        </w:rPr>
        <w:t xml:space="preserve">. </w:t>
      </w:r>
    </w:p>
    <w:p w14:paraId="2732C905" w14:textId="625688C6" w:rsidR="00E85F7A" w:rsidRDefault="00E85F7A" w:rsidP="00B24C08">
      <w:pPr>
        <w:pBdr>
          <w:top w:val="nil"/>
          <w:left w:val="nil"/>
          <w:bottom w:val="nil"/>
          <w:right w:val="nil"/>
          <w:between w:val="nil"/>
        </w:pBdr>
        <w:ind w:right="117"/>
        <w:jc w:val="both"/>
        <w:rPr>
          <w:rFonts w:asciiTheme="minorHAnsi" w:hAnsiTheme="minorHAnsi"/>
          <w:color w:val="000000"/>
        </w:rPr>
      </w:pPr>
    </w:p>
    <w:p w14:paraId="2CCA0A78" w14:textId="3E1D5732" w:rsidR="00E85F7A" w:rsidRDefault="00E85F7A" w:rsidP="00B24C08">
      <w:pPr>
        <w:pStyle w:val="Prrafodelista"/>
        <w:numPr>
          <w:ilvl w:val="0"/>
          <w:numId w:val="5"/>
        </w:num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El artículo va dirigido hacia los comerciantes teniendo en cuenta lo estipulado en el artículo 20 del Decreto 410 de 1971. Se entiende por comerciante todo aquel productor cuyo objetivo sea comercializar su producción. </w:t>
      </w:r>
    </w:p>
    <w:p w14:paraId="06A6E06D" w14:textId="3DC2EA6C" w:rsidR="00E85F7A" w:rsidRDefault="00E85F7A" w:rsidP="00B24C08">
      <w:pPr>
        <w:pStyle w:val="Prrafodelista"/>
        <w:numPr>
          <w:ilvl w:val="0"/>
          <w:numId w:val="5"/>
        </w:num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Se est</w:t>
      </w:r>
      <w:r w:rsidR="00707DCB">
        <w:rPr>
          <w:rFonts w:asciiTheme="minorHAnsi" w:hAnsiTheme="minorHAnsi"/>
          <w:color w:val="000000"/>
        </w:rPr>
        <w:t>ipulan</w:t>
      </w:r>
      <w:r>
        <w:rPr>
          <w:rFonts w:asciiTheme="minorHAnsi" w:hAnsiTheme="minorHAnsi"/>
          <w:color w:val="000000"/>
        </w:rPr>
        <w:t xml:space="preserve"> 25 </w:t>
      </w:r>
      <w:proofErr w:type="spellStart"/>
      <w:r>
        <w:rPr>
          <w:rFonts w:asciiTheme="minorHAnsi" w:hAnsiTheme="minorHAnsi"/>
          <w:color w:val="000000"/>
        </w:rPr>
        <w:t>smmlv</w:t>
      </w:r>
      <w:proofErr w:type="spellEnd"/>
      <w:r>
        <w:rPr>
          <w:rFonts w:asciiTheme="minorHAnsi" w:hAnsiTheme="minorHAnsi"/>
          <w:color w:val="000000"/>
        </w:rPr>
        <w:t xml:space="preserve"> al ser el monto máximo establecido por </w:t>
      </w:r>
      <w:r w:rsidR="00707DCB">
        <w:rPr>
          <w:rFonts w:asciiTheme="minorHAnsi" w:hAnsiTheme="minorHAnsi"/>
          <w:color w:val="000000"/>
        </w:rPr>
        <w:t>el artículo 39 de la l</w:t>
      </w:r>
      <w:r w:rsidR="005B40E9">
        <w:rPr>
          <w:rFonts w:asciiTheme="minorHAnsi" w:hAnsiTheme="minorHAnsi"/>
          <w:color w:val="000000"/>
        </w:rPr>
        <w:t>e</w:t>
      </w:r>
      <w:r w:rsidR="00707DCB">
        <w:rPr>
          <w:rFonts w:asciiTheme="minorHAnsi" w:hAnsiTheme="minorHAnsi"/>
          <w:color w:val="000000"/>
        </w:rPr>
        <w:t>y 590 de 2000</w:t>
      </w:r>
      <w:r>
        <w:rPr>
          <w:rFonts w:asciiTheme="minorHAnsi" w:hAnsiTheme="minorHAnsi"/>
          <w:color w:val="000000"/>
        </w:rPr>
        <w:t xml:space="preserve"> para definir</w:t>
      </w:r>
      <w:r w:rsidR="00707DCB">
        <w:rPr>
          <w:rFonts w:asciiTheme="minorHAnsi" w:hAnsiTheme="minorHAnsi"/>
          <w:color w:val="000000"/>
        </w:rPr>
        <w:t xml:space="preserve"> el tope de un microcrédito. </w:t>
      </w:r>
    </w:p>
    <w:p w14:paraId="6CB137F5" w14:textId="25DE1607" w:rsidR="00707DCB" w:rsidRDefault="00707DCB" w:rsidP="00B24C08">
      <w:pPr>
        <w:pStyle w:val="Prrafodelista"/>
        <w:numPr>
          <w:ilvl w:val="0"/>
          <w:numId w:val="5"/>
        </w:num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Se requiere que los beneficiarios cuenten con cuentas en las </w:t>
      </w:r>
      <w:proofErr w:type="spellStart"/>
      <w:r>
        <w:rPr>
          <w:rFonts w:asciiTheme="minorHAnsi" w:hAnsiTheme="minorHAnsi"/>
          <w:color w:val="000000"/>
        </w:rPr>
        <w:t>SEDPEs</w:t>
      </w:r>
      <w:proofErr w:type="spellEnd"/>
      <w:r>
        <w:rPr>
          <w:rFonts w:asciiTheme="minorHAnsi" w:hAnsiTheme="minorHAnsi"/>
          <w:color w:val="000000"/>
        </w:rPr>
        <w:t xml:space="preserve"> para estimular la prov</w:t>
      </w:r>
      <w:r w:rsidR="00D058DB">
        <w:rPr>
          <w:rFonts w:asciiTheme="minorHAnsi" w:hAnsiTheme="minorHAnsi"/>
          <w:color w:val="000000"/>
        </w:rPr>
        <w:t>isión de microcréditos por parte de estas sociedades y facilitar el otorgamiento de los mismos sin incurrir en asimetrías de información. Así mismo, estos créditos permitirán consolidar bases de datos de los deudores</w:t>
      </w:r>
      <w:r w:rsidR="00335D05">
        <w:rPr>
          <w:rFonts w:asciiTheme="minorHAnsi" w:hAnsiTheme="minorHAnsi"/>
          <w:color w:val="000000"/>
        </w:rPr>
        <w:t>.</w:t>
      </w:r>
    </w:p>
    <w:p w14:paraId="53FFD71E" w14:textId="6EF6DA38" w:rsidR="00335D05" w:rsidRDefault="00335D05" w:rsidP="00B24C08">
      <w:pPr>
        <w:pBdr>
          <w:top w:val="nil"/>
          <w:left w:val="nil"/>
          <w:bottom w:val="nil"/>
          <w:right w:val="nil"/>
          <w:between w:val="nil"/>
        </w:pBdr>
        <w:ind w:right="117"/>
        <w:jc w:val="both"/>
        <w:rPr>
          <w:rFonts w:asciiTheme="minorHAnsi" w:hAnsiTheme="minorHAnsi"/>
          <w:color w:val="000000"/>
        </w:rPr>
      </w:pPr>
    </w:p>
    <w:p w14:paraId="73913078" w14:textId="0D2BEEF3" w:rsidR="00756F0F" w:rsidRPr="009C7CC9" w:rsidRDefault="00335D05" w:rsidP="009C7CC9">
      <w:pPr>
        <w:ind w:right="112"/>
        <w:jc w:val="both"/>
        <w:rPr>
          <w:rFonts w:asciiTheme="minorHAnsi" w:hAnsiTheme="minorHAnsi"/>
        </w:rPr>
      </w:pPr>
      <w:r>
        <w:rPr>
          <w:rFonts w:asciiTheme="minorHAnsi" w:hAnsiTheme="minorHAnsi"/>
          <w:b/>
          <w:color w:val="000000"/>
        </w:rPr>
        <w:t xml:space="preserve">Artículo 8. </w:t>
      </w:r>
      <w:r w:rsidR="00502783">
        <w:rPr>
          <w:rFonts w:asciiTheme="minorHAnsi" w:hAnsiTheme="minorHAnsi"/>
        </w:rPr>
        <w:t xml:space="preserve">Las entidades descentralizadas de microcrédito (o cooperativas de crédito) son </w:t>
      </w:r>
      <w:r w:rsidR="00F33767">
        <w:rPr>
          <w:rFonts w:asciiTheme="minorHAnsi" w:hAnsiTheme="minorHAnsi"/>
        </w:rPr>
        <w:t xml:space="preserve">instituciones financieras cooperativas que, a diferencia de un banco, son propiedad de sus miembros y existe para beneficio de estos. Los miembros invierten su dinero en diversas cuentas de ahorros y ese dinero a su vez se les presta a </w:t>
      </w:r>
      <w:r w:rsidR="00444E36">
        <w:rPr>
          <w:rFonts w:asciiTheme="minorHAnsi" w:hAnsiTheme="minorHAnsi"/>
        </w:rPr>
        <w:t>sus</w:t>
      </w:r>
      <w:r w:rsidR="00F33767">
        <w:rPr>
          <w:rFonts w:asciiTheme="minorHAnsi" w:hAnsiTheme="minorHAnsi"/>
        </w:rPr>
        <w:t xml:space="preserve"> miembros. Después de reunir los gastos y los requisitos de la reserva de operativos, el ingreso se devuelve a los</w:t>
      </w:r>
      <w:r w:rsidR="007D51EB">
        <w:rPr>
          <w:rFonts w:asciiTheme="minorHAnsi" w:hAnsiTheme="minorHAnsi"/>
        </w:rPr>
        <w:t xml:space="preserve"> m</w:t>
      </w:r>
      <w:r w:rsidR="00F33767">
        <w:rPr>
          <w:rFonts w:asciiTheme="minorHAnsi" w:hAnsiTheme="minorHAnsi"/>
        </w:rPr>
        <w:t xml:space="preserve">iembros en forma de dividendos y servicios financieros a bajo costo (Federal </w:t>
      </w:r>
      <w:proofErr w:type="spellStart"/>
      <w:r w:rsidR="00F33767">
        <w:rPr>
          <w:rFonts w:asciiTheme="minorHAnsi" w:hAnsiTheme="minorHAnsi"/>
        </w:rPr>
        <w:t>Credit</w:t>
      </w:r>
      <w:proofErr w:type="spellEnd"/>
      <w:r w:rsidR="00F33767">
        <w:rPr>
          <w:rFonts w:asciiTheme="minorHAnsi" w:hAnsiTheme="minorHAnsi"/>
        </w:rPr>
        <w:t xml:space="preserve"> </w:t>
      </w:r>
      <w:proofErr w:type="spellStart"/>
      <w:r w:rsidR="00F33767">
        <w:rPr>
          <w:rFonts w:asciiTheme="minorHAnsi" w:hAnsiTheme="minorHAnsi"/>
        </w:rPr>
        <w:t>Union</w:t>
      </w:r>
      <w:proofErr w:type="spellEnd"/>
      <w:r w:rsidR="007D51EB">
        <w:rPr>
          <w:rFonts w:asciiTheme="minorHAnsi" w:hAnsiTheme="minorHAnsi"/>
        </w:rPr>
        <w:t xml:space="preserve">, </w:t>
      </w:r>
      <w:proofErr w:type="spellStart"/>
      <w:r w:rsidR="007D51EB">
        <w:rPr>
          <w:rFonts w:asciiTheme="minorHAnsi" w:hAnsiTheme="minorHAnsi"/>
        </w:rPr>
        <w:t>s.a</w:t>
      </w:r>
      <w:proofErr w:type="spellEnd"/>
      <w:r w:rsidR="007D51EB">
        <w:rPr>
          <w:rFonts w:asciiTheme="minorHAnsi" w:hAnsiTheme="minorHAnsi"/>
        </w:rPr>
        <w:t xml:space="preserve">). </w:t>
      </w:r>
      <w:r w:rsidR="00502783">
        <w:rPr>
          <w:rFonts w:asciiTheme="minorHAnsi" w:hAnsiTheme="minorHAnsi"/>
        </w:rPr>
        <w:t xml:space="preserve">Están constituidas </w:t>
      </w:r>
      <w:r w:rsidR="00502783">
        <w:rPr>
          <w:rFonts w:asciiTheme="minorHAnsi" w:hAnsiTheme="minorHAnsi"/>
        </w:rPr>
        <w:lastRenderedPageBreak/>
        <w:t>como herramienta para permitir el acceso al crédito de personas ubicadas en zonas apartadas de los cascos urbanos</w:t>
      </w:r>
      <w:r w:rsidR="005B049A">
        <w:rPr>
          <w:rFonts w:asciiTheme="minorHAnsi" w:hAnsiTheme="minorHAnsi"/>
        </w:rPr>
        <w:t xml:space="preserve">, particularmente. En Colombia, estas entidades están supervisadas por la Superintendencia de la Economía Solidaria y obtienen </w:t>
      </w:r>
      <w:r w:rsidR="000934B2">
        <w:rPr>
          <w:rFonts w:asciiTheme="minorHAnsi" w:hAnsiTheme="minorHAnsi"/>
        </w:rPr>
        <w:t xml:space="preserve">recursos de sus asociados y de otros fondos. </w:t>
      </w:r>
    </w:p>
    <w:p w14:paraId="465D1E65" w14:textId="7D63E047" w:rsidR="000934B2" w:rsidRDefault="000934B2" w:rsidP="00B24C08">
      <w:pPr>
        <w:pBdr>
          <w:top w:val="nil"/>
          <w:left w:val="nil"/>
          <w:bottom w:val="nil"/>
          <w:right w:val="nil"/>
          <w:between w:val="nil"/>
        </w:pBdr>
        <w:ind w:right="117"/>
        <w:jc w:val="both"/>
        <w:rPr>
          <w:rFonts w:asciiTheme="minorHAnsi" w:hAnsiTheme="minorHAnsi"/>
          <w:color w:val="000000"/>
        </w:rPr>
      </w:pPr>
    </w:p>
    <w:p w14:paraId="37187387" w14:textId="1C2E60AD" w:rsidR="00916167" w:rsidRPr="00916167" w:rsidRDefault="009005E3" w:rsidP="00916167">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Este artículo propone tecnificar la provisión de microcréditos por parte de estas entidades, </w:t>
      </w:r>
      <w:r w:rsidR="00444E36">
        <w:rPr>
          <w:rFonts w:asciiTheme="minorHAnsi" w:hAnsiTheme="minorHAnsi"/>
          <w:color w:val="000000"/>
        </w:rPr>
        <w:t>ya que,</w:t>
      </w:r>
      <w:r>
        <w:rPr>
          <w:rFonts w:asciiTheme="minorHAnsi" w:hAnsiTheme="minorHAnsi"/>
          <w:color w:val="000000"/>
        </w:rPr>
        <w:t xml:space="preserve"> e</w:t>
      </w:r>
      <w:r w:rsidR="000934B2">
        <w:rPr>
          <w:rFonts w:asciiTheme="minorHAnsi" w:hAnsiTheme="minorHAnsi"/>
          <w:color w:val="000000"/>
        </w:rPr>
        <w:t>n Colombia las cooperativas de crédito presentan altas deficiencias en la provisión del servicio</w:t>
      </w:r>
      <w:r w:rsidR="00916167">
        <w:rPr>
          <w:rFonts w:asciiTheme="minorHAnsi" w:hAnsiTheme="minorHAnsi"/>
          <w:color w:val="000000"/>
        </w:rPr>
        <w:t xml:space="preserve">. </w:t>
      </w:r>
      <w:r w:rsidR="00916167">
        <w:rPr>
          <w:rFonts w:asciiTheme="minorHAnsi" w:hAnsiTheme="minorHAnsi"/>
        </w:rPr>
        <w:t xml:space="preserve">Según la encuesta sobre la situación actual del microcrédito realizada por el Banco de la República en asociación con </w:t>
      </w:r>
      <w:proofErr w:type="spellStart"/>
      <w:r w:rsidR="00916167">
        <w:rPr>
          <w:rFonts w:asciiTheme="minorHAnsi" w:hAnsiTheme="minorHAnsi"/>
        </w:rPr>
        <w:t>Asomicrofinanzas</w:t>
      </w:r>
      <w:proofErr w:type="spellEnd"/>
      <w:r w:rsidR="00916167">
        <w:rPr>
          <w:rFonts w:asciiTheme="minorHAnsi" w:hAnsiTheme="minorHAnsi"/>
        </w:rPr>
        <w:t>, los factores que impiden otorgar un mayor volumen de microcrédito están relacionados como sigue:</w:t>
      </w:r>
    </w:p>
    <w:p w14:paraId="4014C195" w14:textId="77777777" w:rsidR="00916167" w:rsidRPr="00B96EFE" w:rsidRDefault="00916167" w:rsidP="00916167">
      <w:pPr>
        <w:widowControl/>
        <w:rPr>
          <w:rFonts w:asciiTheme="minorHAnsi" w:hAnsiTheme="minorHAnsi"/>
        </w:rPr>
      </w:pPr>
    </w:p>
    <w:p w14:paraId="77534C2A" w14:textId="77777777" w:rsidR="00916167" w:rsidRDefault="00916167" w:rsidP="00916167">
      <w:pPr>
        <w:keepNext/>
        <w:widowControl/>
        <w:jc w:val="center"/>
      </w:pPr>
      <w:r>
        <w:rPr>
          <w:noProof/>
          <w:lang w:val="es-ES_tradnl" w:eastAsia="es-ES_tradnl"/>
        </w:rPr>
        <w:drawing>
          <wp:inline distT="0" distB="0" distL="0" distR="0" wp14:anchorId="30021FFF" wp14:editId="5C92356E">
            <wp:extent cx="6285230" cy="3978275"/>
            <wp:effectExtent l="0" t="0" r="1270" b="3175"/>
            <wp:docPr id="1" name="Gráfico 1">
              <a:extLst xmlns:a="http://schemas.openxmlformats.org/drawingml/2006/main">
                <a:ext uri="{FF2B5EF4-FFF2-40B4-BE49-F238E27FC236}">
                  <a16:creationId xmlns:a16="http://schemas.microsoft.com/office/drawing/2014/main" id="{00000000-0008-0000-0000-0000B7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D14387" w14:textId="51448BAC" w:rsidR="00916167" w:rsidRPr="00916167" w:rsidRDefault="00916167" w:rsidP="00916167">
      <w:pPr>
        <w:pStyle w:val="Descripcin"/>
        <w:rPr>
          <w:rFonts w:asciiTheme="minorHAnsi" w:hAnsiTheme="minorHAnsi"/>
          <w:b/>
          <w:color w:val="auto"/>
        </w:rPr>
      </w:pPr>
      <w:r w:rsidRPr="007F49DF">
        <w:rPr>
          <w:color w:val="auto"/>
        </w:rPr>
        <w:t>Fuente: Banco de la República (2019)</w:t>
      </w:r>
    </w:p>
    <w:p w14:paraId="7BA010F4" w14:textId="525A0D41" w:rsidR="000934B2" w:rsidRDefault="007F49DF" w:rsidP="00B24C08">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La mayoría de estas deficiencias están relacionadas con altos costos de transacción, asimetrías en la información proporcionada por los deudores a las entidades y la poca sistematización de estas. Este artículo pretende reducir estas deficiencias promoviendo la interacción entre las </w:t>
      </w:r>
      <w:proofErr w:type="spellStart"/>
      <w:r>
        <w:rPr>
          <w:rFonts w:asciiTheme="minorHAnsi" w:hAnsiTheme="minorHAnsi"/>
          <w:color w:val="000000"/>
        </w:rPr>
        <w:t>SEDPEs</w:t>
      </w:r>
      <w:proofErr w:type="spellEnd"/>
      <w:r>
        <w:rPr>
          <w:rFonts w:asciiTheme="minorHAnsi" w:hAnsiTheme="minorHAnsi"/>
          <w:color w:val="000000"/>
        </w:rPr>
        <w:t xml:space="preserve"> y las cooperativas de crédito. </w:t>
      </w:r>
    </w:p>
    <w:p w14:paraId="7E0E5F1C" w14:textId="0863A199" w:rsidR="007F49DF" w:rsidRDefault="007F49DF" w:rsidP="00B24C08">
      <w:pPr>
        <w:pBdr>
          <w:top w:val="nil"/>
          <w:left w:val="nil"/>
          <w:bottom w:val="nil"/>
          <w:right w:val="nil"/>
          <w:between w:val="nil"/>
        </w:pBdr>
        <w:ind w:right="117"/>
        <w:jc w:val="both"/>
        <w:rPr>
          <w:rFonts w:asciiTheme="minorHAnsi" w:hAnsiTheme="minorHAnsi"/>
          <w:color w:val="000000"/>
        </w:rPr>
      </w:pPr>
    </w:p>
    <w:p w14:paraId="3AFFE597" w14:textId="77777777" w:rsidR="009C7CC9" w:rsidRDefault="007F49DF" w:rsidP="00B24C08">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La asociación entre las </w:t>
      </w:r>
      <w:proofErr w:type="spellStart"/>
      <w:r>
        <w:rPr>
          <w:rFonts w:asciiTheme="minorHAnsi" w:hAnsiTheme="minorHAnsi"/>
          <w:color w:val="000000"/>
        </w:rPr>
        <w:t>SEDPEs</w:t>
      </w:r>
      <w:proofErr w:type="spellEnd"/>
      <w:r>
        <w:rPr>
          <w:rFonts w:asciiTheme="minorHAnsi" w:hAnsiTheme="minorHAnsi"/>
          <w:color w:val="000000"/>
        </w:rPr>
        <w:t xml:space="preserve"> y las entidades descentralizadas de microcrédito permitirán</w:t>
      </w:r>
      <w:r w:rsidR="009C7CC9">
        <w:rPr>
          <w:rFonts w:asciiTheme="minorHAnsi" w:hAnsiTheme="minorHAnsi"/>
          <w:color w:val="000000"/>
        </w:rPr>
        <w:t>:</w:t>
      </w:r>
    </w:p>
    <w:p w14:paraId="3184E7BA" w14:textId="7DC8F2E1" w:rsidR="009C7CC9" w:rsidRDefault="009C7CC9" w:rsidP="009C7CC9">
      <w:pPr>
        <w:pStyle w:val="Prrafodelista"/>
        <w:numPr>
          <w:ilvl w:val="0"/>
          <w:numId w:val="5"/>
        </w:num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M</w:t>
      </w:r>
      <w:r w:rsidR="007F49DF" w:rsidRPr="009C7CC9">
        <w:rPr>
          <w:rFonts w:asciiTheme="minorHAnsi" w:hAnsiTheme="minorHAnsi"/>
          <w:color w:val="000000"/>
        </w:rPr>
        <w:t>odernizar el sector</w:t>
      </w:r>
      <w:r w:rsidR="00E5428C">
        <w:rPr>
          <w:rFonts w:asciiTheme="minorHAnsi" w:hAnsiTheme="minorHAnsi"/>
          <w:color w:val="000000"/>
        </w:rPr>
        <w:t>;</w:t>
      </w:r>
      <w:r w:rsidR="007F49DF" w:rsidRPr="009C7CC9">
        <w:rPr>
          <w:rFonts w:asciiTheme="minorHAnsi" w:hAnsiTheme="minorHAnsi"/>
          <w:color w:val="000000"/>
        </w:rPr>
        <w:t xml:space="preserve"> </w:t>
      </w:r>
    </w:p>
    <w:p w14:paraId="5ADEEADC" w14:textId="2C29BB4A" w:rsidR="009C7CC9" w:rsidRDefault="009C7CC9" w:rsidP="009C7CC9">
      <w:pPr>
        <w:pStyle w:val="Prrafodelista"/>
        <w:numPr>
          <w:ilvl w:val="0"/>
          <w:numId w:val="5"/>
        </w:num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p</w:t>
      </w:r>
      <w:r w:rsidR="007F49DF" w:rsidRPr="009C7CC9">
        <w:rPr>
          <w:rFonts w:asciiTheme="minorHAnsi" w:hAnsiTheme="minorHAnsi"/>
          <w:color w:val="000000"/>
        </w:rPr>
        <w:t>romover la inclusión financiera de los colombianos ubicados en zonas de difícil acceso</w:t>
      </w:r>
      <w:r w:rsidR="00E5428C">
        <w:rPr>
          <w:rFonts w:asciiTheme="minorHAnsi" w:hAnsiTheme="minorHAnsi"/>
          <w:color w:val="000000"/>
        </w:rPr>
        <w:t>;</w:t>
      </w:r>
      <w:r w:rsidR="007F49DF" w:rsidRPr="009C7CC9">
        <w:rPr>
          <w:rFonts w:asciiTheme="minorHAnsi" w:hAnsiTheme="minorHAnsi"/>
          <w:color w:val="000000"/>
        </w:rPr>
        <w:t xml:space="preserve"> y</w:t>
      </w:r>
    </w:p>
    <w:p w14:paraId="73D3996B" w14:textId="77777777" w:rsidR="009C7CC9" w:rsidRDefault="007F49DF" w:rsidP="009C7CC9">
      <w:pPr>
        <w:pStyle w:val="Prrafodelista"/>
        <w:numPr>
          <w:ilvl w:val="0"/>
          <w:numId w:val="5"/>
        </w:numPr>
        <w:pBdr>
          <w:top w:val="nil"/>
          <w:left w:val="nil"/>
          <w:bottom w:val="nil"/>
          <w:right w:val="nil"/>
          <w:between w:val="nil"/>
        </w:pBdr>
        <w:ind w:right="117"/>
        <w:jc w:val="both"/>
        <w:rPr>
          <w:rFonts w:asciiTheme="minorHAnsi" w:hAnsiTheme="minorHAnsi"/>
          <w:color w:val="000000"/>
        </w:rPr>
      </w:pPr>
      <w:r w:rsidRPr="009C7CC9">
        <w:rPr>
          <w:rFonts w:asciiTheme="minorHAnsi" w:hAnsiTheme="minorHAnsi"/>
          <w:color w:val="000000"/>
        </w:rPr>
        <w:lastRenderedPageBreak/>
        <w:t xml:space="preserve">permitir ampliar la utilización de nuevas tecnologías financieras en el país. </w:t>
      </w:r>
    </w:p>
    <w:p w14:paraId="36035AF3" w14:textId="77777777" w:rsidR="009C7CC9" w:rsidRDefault="009C7CC9" w:rsidP="009C7CC9">
      <w:pPr>
        <w:pBdr>
          <w:top w:val="nil"/>
          <w:left w:val="nil"/>
          <w:bottom w:val="nil"/>
          <w:right w:val="nil"/>
          <w:between w:val="nil"/>
        </w:pBdr>
        <w:ind w:right="117"/>
        <w:jc w:val="both"/>
        <w:rPr>
          <w:rFonts w:asciiTheme="minorHAnsi" w:hAnsiTheme="minorHAnsi"/>
          <w:color w:val="000000"/>
        </w:rPr>
      </w:pPr>
    </w:p>
    <w:p w14:paraId="713B17C3" w14:textId="24E3B61B" w:rsidR="007F49DF" w:rsidRDefault="009C7CC9" w:rsidP="009C7CC9">
      <w:pPr>
        <w:pBdr>
          <w:top w:val="nil"/>
          <w:left w:val="nil"/>
          <w:bottom w:val="nil"/>
          <w:right w:val="nil"/>
          <w:between w:val="nil"/>
        </w:pBdr>
        <w:ind w:right="117"/>
        <w:jc w:val="both"/>
        <w:rPr>
          <w:rFonts w:asciiTheme="minorHAnsi" w:hAnsiTheme="minorHAnsi"/>
          <w:color w:val="000000"/>
        </w:rPr>
      </w:pPr>
      <w:r w:rsidRPr="009C7CC9">
        <w:rPr>
          <w:rFonts w:asciiTheme="minorHAnsi" w:hAnsiTheme="minorHAnsi"/>
          <w:color w:val="000000"/>
        </w:rPr>
        <w:t xml:space="preserve">Al crear una plataforma virtual de microcrédito, se reducirán costos de sistematización de la información, </w:t>
      </w:r>
      <w:r>
        <w:rPr>
          <w:rFonts w:asciiTheme="minorHAnsi" w:hAnsiTheme="minorHAnsi"/>
          <w:color w:val="000000"/>
        </w:rPr>
        <w:t>se fomentará</w:t>
      </w:r>
      <w:r w:rsidRPr="009C7CC9">
        <w:rPr>
          <w:rFonts w:asciiTheme="minorHAnsi" w:hAnsiTheme="minorHAnsi"/>
          <w:color w:val="000000"/>
        </w:rPr>
        <w:t xml:space="preserve"> la creación de un registro único por deudor y con ello, </w:t>
      </w:r>
      <w:r>
        <w:rPr>
          <w:rFonts w:asciiTheme="minorHAnsi" w:hAnsiTheme="minorHAnsi"/>
          <w:color w:val="000000"/>
        </w:rPr>
        <w:t xml:space="preserve">se </w:t>
      </w:r>
      <w:r w:rsidRPr="009C7CC9">
        <w:rPr>
          <w:rFonts w:asciiTheme="minorHAnsi" w:hAnsiTheme="minorHAnsi"/>
          <w:color w:val="000000"/>
        </w:rPr>
        <w:t>evitar</w:t>
      </w:r>
      <w:r>
        <w:rPr>
          <w:rFonts w:asciiTheme="minorHAnsi" w:hAnsiTheme="minorHAnsi"/>
          <w:color w:val="000000"/>
        </w:rPr>
        <w:t>á</w:t>
      </w:r>
      <w:r w:rsidRPr="009C7CC9">
        <w:rPr>
          <w:rFonts w:asciiTheme="minorHAnsi" w:hAnsiTheme="minorHAnsi"/>
          <w:color w:val="000000"/>
        </w:rPr>
        <w:t xml:space="preserve"> el acceso al crédito de perfiles indeseados que quebranten la estabilidad de este sistema. </w:t>
      </w:r>
    </w:p>
    <w:p w14:paraId="4ECDE779" w14:textId="4C35F99A" w:rsidR="00395DCC" w:rsidRDefault="00395DCC" w:rsidP="009C7CC9">
      <w:pPr>
        <w:pBdr>
          <w:top w:val="nil"/>
          <w:left w:val="nil"/>
          <w:bottom w:val="nil"/>
          <w:right w:val="nil"/>
          <w:between w:val="nil"/>
        </w:pBdr>
        <w:ind w:right="117"/>
        <w:jc w:val="both"/>
        <w:rPr>
          <w:rFonts w:asciiTheme="minorHAnsi" w:hAnsiTheme="minorHAnsi"/>
          <w:color w:val="000000"/>
        </w:rPr>
      </w:pPr>
    </w:p>
    <w:p w14:paraId="1EFD9A47" w14:textId="7F14677B" w:rsidR="00395DCC" w:rsidRDefault="00395DCC" w:rsidP="00B24C08">
      <w:pPr>
        <w:pBdr>
          <w:top w:val="nil"/>
          <w:left w:val="nil"/>
          <w:bottom w:val="nil"/>
          <w:right w:val="nil"/>
          <w:between w:val="nil"/>
        </w:pBdr>
        <w:ind w:right="117"/>
        <w:jc w:val="both"/>
        <w:rPr>
          <w:rFonts w:asciiTheme="minorHAnsi" w:hAnsiTheme="minorHAnsi"/>
          <w:color w:val="000000"/>
        </w:rPr>
      </w:pPr>
      <w:r>
        <w:rPr>
          <w:rFonts w:asciiTheme="minorHAnsi" w:hAnsiTheme="minorHAnsi"/>
          <w:b/>
          <w:color w:val="000000"/>
        </w:rPr>
        <w:t xml:space="preserve">Artículo 11. </w:t>
      </w:r>
      <w:r w:rsidRPr="00CC5A0B">
        <w:rPr>
          <w:rFonts w:asciiTheme="minorHAnsi" w:hAnsiTheme="minorHAnsi"/>
          <w:b/>
          <w:color w:val="000000"/>
        </w:rPr>
        <w:t xml:space="preserve">Regulación de areneras. </w:t>
      </w:r>
      <w:r w:rsidRPr="00CC5A0B">
        <w:rPr>
          <w:rFonts w:asciiTheme="minorHAnsi" w:hAnsiTheme="minorHAnsi"/>
          <w:color w:val="000000"/>
        </w:rPr>
        <w:t>Con el fin de permitir que las micro, pequeñas y medianas empresas de innovación financiera consoliden su nicho de emprendimiento, las empresas dedicadas a la provisión de tecnologías financieras deberán ponerse a prueba bajo los lineamientos estipulados por la Superintendencia Financiera de Colombia,</w:t>
      </w:r>
      <w:r>
        <w:rPr>
          <w:rFonts w:asciiTheme="minorHAnsi" w:hAnsiTheme="minorHAnsi"/>
          <w:color w:val="000000"/>
        </w:rPr>
        <w:t xml:space="preserve"> conforme a lo señalado en los</w:t>
      </w:r>
      <w:r w:rsidRPr="00CC5A0B">
        <w:rPr>
          <w:rFonts w:asciiTheme="minorHAnsi" w:hAnsiTheme="minorHAnsi"/>
          <w:color w:val="000000"/>
        </w:rPr>
        <w:t xml:space="preserve"> literales c)</w:t>
      </w:r>
      <w:r w:rsidR="00E27641">
        <w:rPr>
          <w:rFonts w:asciiTheme="minorHAnsi" w:hAnsiTheme="minorHAnsi"/>
          <w:color w:val="000000"/>
        </w:rPr>
        <w:t>,</w:t>
      </w:r>
      <w:r w:rsidRPr="00CC5A0B">
        <w:rPr>
          <w:rFonts w:asciiTheme="minorHAnsi" w:hAnsiTheme="minorHAnsi"/>
          <w:color w:val="000000"/>
        </w:rPr>
        <w:t xml:space="preserve"> d)</w:t>
      </w:r>
      <w:r w:rsidR="00E27641">
        <w:rPr>
          <w:rFonts w:asciiTheme="minorHAnsi" w:hAnsiTheme="minorHAnsi"/>
          <w:color w:val="000000"/>
        </w:rPr>
        <w:t xml:space="preserve"> e i)</w:t>
      </w:r>
      <w:r w:rsidRPr="00CC5A0B">
        <w:rPr>
          <w:rFonts w:asciiTheme="minorHAnsi" w:hAnsiTheme="minorHAnsi"/>
          <w:color w:val="000000"/>
        </w:rPr>
        <w:t xml:space="preserve"> del numeral 1 del artículo 325 del Estatuto Orgánico del Sistema Financiero (ESOF), el numeral 5° del artículo 11.2.4.1.2. del decreto 2555 de 2010 y el literal</w:t>
      </w:r>
      <w:r w:rsidRPr="00CC5A0B">
        <w:rPr>
          <w:rFonts w:asciiTheme="minorHAnsi" w:hAnsiTheme="minorHAnsi"/>
        </w:rPr>
        <w:t xml:space="preserve"> </w:t>
      </w:r>
      <w:r w:rsidRPr="00CC5A0B">
        <w:rPr>
          <w:rFonts w:asciiTheme="minorHAnsi" w:hAnsiTheme="minorHAnsi"/>
          <w:color w:val="000000"/>
        </w:rPr>
        <w:t>a) del numeral 3 del artículo 326 del ESOF.</w:t>
      </w:r>
      <w:r w:rsidR="00E5428C">
        <w:rPr>
          <w:rFonts w:asciiTheme="minorHAnsi" w:hAnsiTheme="minorHAnsi"/>
          <w:color w:val="000000"/>
        </w:rPr>
        <w:t xml:space="preserve"> </w:t>
      </w:r>
      <w:r>
        <w:rPr>
          <w:rFonts w:asciiTheme="minorHAnsi" w:hAnsiTheme="minorHAnsi"/>
          <w:color w:val="000000"/>
        </w:rPr>
        <w:t xml:space="preserve">Las normas </w:t>
      </w:r>
      <w:r w:rsidR="001A1558">
        <w:rPr>
          <w:rFonts w:asciiTheme="minorHAnsi" w:hAnsiTheme="minorHAnsi"/>
          <w:color w:val="000000"/>
        </w:rPr>
        <w:t>establecidas en</w:t>
      </w:r>
      <w:r>
        <w:rPr>
          <w:rFonts w:asciiTheme="minorHAnsi" w:hAnsiTheme="minorHAnsi"/>
          <w:color w:val="000000"/>
        </w:rPr>
        <w:t xml:space="preserve"> este artículo son las siguientes:</w:t>
      </w:r>
    </w:p>
    <w:p w14:paraId="03591044" w14:textId="0AD1AB44" w:rsidR="00A93712" w:rsidRDefault="00A93712" w:rsidP="00B24C08">
      <w:pPr>
        <w:pBdr>
          <w:top w:val="nil"/>
          <w:left w:val="nil"/>
          <w:bottom w:val="nil"/>
          <w:right w:val="nil"/>
          <w:between w:val="nil"/>
        </w:pBdr>
        <w:ind w:right="117"/>
        <w:jc w:val="both"/>
        <w:rPr>
          <w:rFonts w:asciiTheme="minorHAnsi" w:hAnsiTheme="minorHAnsi"/>
          <w:color w:val="000000"/>
        </w:rPr>
      </w:pPr>
    </w:p>
    <w:p w14:paraId="28A409C6" w14:textId="46A43E60" w:rsidR="00A93712" w:rsidRDefault="00A93712" w:rsidP="00B24C08">
      <w:pPr>
        <w:pBdr>
          <w:top w:val="nil"/>
          <w:left w:val="nil"/>
          <w:bottom w:val="nil"/>
          <w:right w:val="nil"/>
          <w:between w:val="nil"/>
        </w:pBdr>
        <w:ind w:right="117"/>
        <w:jc w:val="both"/>
        <w:rPr>
          <w:rFonts w:asciiTheme="minorHAnsi" w:hAnsiTheme="minorHAnsi"/>
          <w:color w:val="000000"/>
          <w:u w:val="single"/>
        </w:rPr>
      </w:pPr>
      <w:r>
        <w:rPr>
          <w:rFonts w:asciiTheme="minorHAnsi" w:hAnsiTheme="minorHAnsi"/>
          <w:color w:val="000000"/>
          <w:u w:val="single"/>
        </w:rPr>
        <w:t xml:space="preserve">Estatuto Orgánico del Sistema Financiero </w:t>
      </w:r>
    </w:p>
    <w:p w14:paraId="25F9B4DB" w14:textId="779BF013" w:rsidR="00A93712" w:rsidRDefault="00A93712" w:rsidP="00B24C08">
      <w:pPr>
        <w:pBdr>
          <w:top w:val="nil"/>
          <w:left w:val="nil"/>
          <w:bottom w:val="nil"/>
          <w:right w:val="nil"/>
          <w:between w:val="nil"/>
        </w:pBdr>
        <w:ind w:right="117"/>
        <w:jc w:val="both"/>
        <w:rPr>
          <w:rFonts w:asciiTheme="minorHAnsi" w:hAnsiTheme="minorHAnsi"/>
          <w:color w:val="000000"/>
          <w:u w:val="single"/>
        </w:rPr>
      </w:pPr>
    </w:p>
    <w:p w14:paraId="0BECFA84" w14:textId="46AEB058" w:rsidR="00E27641" w:rsidRPr="00A50858" w:rsidRDefault="00A93712" w:rsidP="00E27641">
      <w:pPr>
        <w:pStyle w:val="Prrafodelista"/>
        <w:numPr>
          <w:ilvl w:val="0"/>
          <w:numId w:val="11"/>
        </w:numPr>
        <w:pBdr>
          <w:top w:val="nil"/>
          <w:left w:val="nil"/>
          <w:bottom w:val="nil"/>
          <w:right w:val="nil"/>
          <w:between w:val="nil"/>
        </w:pBdr>
        <w:ind w:right="117"/>
        <w:jc w:val="both"/>
        <w:rPr>
          <w:rFonts w:asciiTheme="minorHAnsi" w:hAnsiTheme="minorHAnsi"/>
          <w:b/>
          <w:color w:val="000000"/>
        </w:rPr>
      </w:pPr>
      <w:r w:rsidRPr="00A50858">
        <w:rPr>
          <w:rFonts w:asciiTheme="minorHAnsi" w:hAnsiTheme="minorHAnsi"/>
          <w:b/>
          <w:color w:val="000000"/>
        </w:rPr>
        <w:t>Artículo 325</w:t>
      </w:r>
      <w:r w:rsidR="00A50858" w:rsidRPr="00A50858">
        <w:rPr>
          <w:rFonts w:asciiTheme="minorHAnsi" w:hAnsiTheme="minorHAnsi"/>
          <w:b/>
          <w:color w:val="000000"/>
        </w:rPr>
        <w:t>. Naturaleza, objetivos y funciones</w:t>
      </w:r>
      <w:r w:rsidRPr="00A50858">
        <w:rPr>
          <w:rFonts w:asciiTheme="minorHAnsi" w:hAnsiTheme="minorHAnsi"/>
          <w:b/>
          <w:color w:val="000000"/>
        </w:rPr>
        <w:t xml:space="preserve">; numeral </w:t>
      </w:r>
      <w:r w:rsidR="00A50858" w:rsidRPr="00A50858">
        <w:rPr>
          <w:rFonts w:asciiTheme="minorHAnsi" w:hAnsiTheme="minorHAnsi"/>
          <w:b/>
          <w:color w:val="000000"/>
        </w:rPr>
        <w:t>1.</w:t>
      </w:r>
      <w:r w:rsidR="00E5428C" w:rsidRPr="00A50858">
        <w:rPr>
          <w:rFonts w:asciiTheme="minorHAnsi" w:hAnsiTheme="minorHAnsi"/>
          <w:b/>
          <w:color w:val="000000"/>
        </w:rPr>
        <w:t xml:space="preserve"> </w:t>
      </w:r>
      <w:r w:rsidR="00A50858" w:rsidRPr="00A50858">
        <w:rPr>
          <w:rFonts w:asciiTheme="minorHAnsi" w:hAnsiTheme="minorHAnsi"/>
          <w:b/>
          <w:color w:val="000000"/>
        </w:rPr>
        <w:t>Naturaleza y objetivos</w:t>
      </w:r>
      <w:r w:rsidR="00E27641" w:rsidRPr="00A50858">
        <w:rPr>
          <w:rFonts w:asciiTheme="minorHAnsi" w:hAnsiTheme="minorHAnsi"/>
          <w:b/>
          <w:color w:val="000000"/>
        </w:rPr>
        <w:t>; l</w:t>
      </w:r>
      <w:r w:rsidRPr="00A50858">
        <w:rPr>
          <w:rFonts w:asciiTheme="minorHAnsi" w:hAnsiTheme="minorHAnsi"/>
          <w:b/>
          <w:color w:val="000000"/>
        </w:rPr>
        <w:t>iterales:</w:t>
      </w:r>
    </w:p>
    <w:p w14:paraId="1F0ACF6E" w14:textId="77777777" w:rsidR="00E27641" w:rsidRDefault="00E27641" w:rsidP="00E27641">
      <w:pPr>
        <w:pBdr>
          <w:top w:val="nil"/>
          <w:left w:val="nil"/>
          <w:bottom w:val="nil"/>
          <w:right w:val="nil"/>
          <w:between w:val="nil"/>
        </w:pBdr>
        <w:ind w:left="360" w:right="117"/>
        <w:jc w:val="both"/>
        <w:rPr>
          <w:rFonts w:asciiTheme="minorHAnsi" w:hAnsiTheme="minorHAnsi"/>
          <w:color w:val="000000"/>
        </w:rPr>
      </w:pPr>
    </w:p>
    <w:p w14:paraId="5B808AA8" w14:textId="77777777" w:rsidR="00E27641" w:rsidRDefault="00A93712" w:rsidP="00E27641">
      <w:pPr>
        <w:pBdr>
          <w:top w:val="nil"/>
          <w:left w:val="nil"/>
          <w:bottom w:val="nil"/>
          <w:right w:val="nil"/>
          <w:between w:val="nil"/>
        </w:pBdr>
        <w:ind w:left="360" w:right="117"/>
        <w:jc w:val="both"/>
        <w:rPr>
          <w:rFonts w:asciiTheme="minorHAnsi" w:hAnsiTheme="minorHAnsi"/>
          <w:color w:val="000000"/>
        </w:rPr>
      </w:pPr>
      <w:r w:rsidRPr="00A93712">
        <w:rPr>
          <w:rFonts w:asciiTheme="minorHAnsi" w:hAnsiTheme="minorHAnsi" w:cs="Arial"/>
        </w:rPr>
        <w:t>c) Supervisar las actividades que desarrollan las entidades sometidas a su control y vigilancia con el objeto de velar por la adecuada prestación del servicio financiero, esto es, que su operación se realice en condiciones de seguridad, transparencia y eficiencia.</w:t>
      </w:r>
    </w:p>
    <w:p w14:paraId="65A1D1D1" w14:textId="50D4D1D1" w:rsidR="00A93712" w:rsidRDefault="00A93712" w:rsidP="00E27641">
      <w:pPr>
        <w:pBdr>
          <w:top w:val="nil"/>
          <w:left w:val="nil"/>
          <w:bottom w:val="nil"/>
          <w:right w:val="nil"/>
          <w:between w:val="nil"/>
        </w:pBdr>
        <w:ind w:left="360" w:right="117"/>
        <w:jc w:val="both"/>
        <w:rPr>
          <w:rFonts w:asciiTheme="minorHAnsi" w:hAnsiTheme="minorHAnsi" w:cs="Arial"/>
        </w:rPr>
      </w:pPr>
      <w:r w:rsidRPr="00A93712">
        <w:rPr>
          <w:rFonts w:asciiTheme="minorHAnsi" w:hAnsiTheme="minorHAnsi" w:cs="Arial"/>
        </w:rPr>
        <w:t>d) Evitar que las personas no autorizadas, conforme a la Ley, ejerzan actividades exclusivas de las entidades vigiladas.</w:t>
      </w:r>
    </w:p>
    <w:p w14:paraId="0C648FBC" w14:textId="77777777" w:rsidR="00E27641" w:rsidRDefault="00E27641" w:rsidP="00E27641">
      <w:pPr>
        <w:pBdr>
          <w:top w:val="nil"/>
          <w:left w:val="nil"/>
          <w:bottom w:val="nil"/>
          <w:right w:val="nil"/>
          <w:between w:val="nil"/>
        </w:pBdr>
        <w:ind w:left="360" w:right="117"/>
        <w:jc w:val="both"/>
        <w:rPr>
          <w:rFonts w:asciiTheme="minorHAnsi" w:hAnsiTheme="minorHAnsi"/>
          <w:color w:val="000000"/>
        </w:rPr>
      </w:pPr>
      <w:r w:rsidRPr="00A93712">
        <w:rPr>
          <w:rFonts w:asciiTheme="minorHAnsi" w:hAnsiTheme="minorHAnsi" w:cs="Arial"/>
        </w:rPr>
        <w:t>i) Adoptar políticas de inspección y vigilancia dirigidas a permitir que las instituciones vigiladas puedan adaptar su actividad a la evolución de las sanas prácticas y desarrollos tecnológicos que aseguren un desarrollo adecuado de las mismas.</w:t>
      </w:r>
    </w:p>
    <w:p w14:paraId="262C0505" w14:textId="01C963EA" w:rsidR="00A93712" w:rsidRDefault="00A93712" w:rsidP="00B24C08">
      <w:pPr>
        <w:pBdr>
          <w:top w:val="nil"/>
          <w:left w:val="nil"/>
          <w:bottom w:val="nil"/>
          <w:right w:val="nil"/>
          <w:between w:val="nil"/>
        </w:pBdr>
        <w:ind w:right="117"/>
        <w:jc w:val="both"/>
        <w:rPr>
          <w:rFonts w:asciiTheme="minorHAnsi" w:hAnsiTheme="minorHAnsi" w:cs="Arial"/>
        </w:rPr>
      </w:pPr>
    </w:p>
    <w:p w14:paraId="1AEDD613" w14:textId="5F9F1743" w:rsidR="00E27641" w:rsidRPr="00A50858" w:rsidRDefault="00A93712" w:rsidP="00B24C08">
      <w:pPr>
        <w:pStyle w:val="Prrafodelista"/>
        <w:numPr>
          <w:ilvl w:val="0"/>
          <w:numId w:val="11"/>
        </w:numPr>
        <w:pBdr>
          <w:top w:val="nil"/>
          <w:left w:val="nil"/>
          <w:bottom w:val="nil"/>
          <w:right w:val="nil"/>
          <w:between w:val="nil"/>
        </w:pBdr>
        <w:ind w:right="117"/>
        <w:jc w:val="both"/>
        <w:rPr>
          <w:rFonts w:asciiTheme="minorHAnsi" w:hAnsiTheme="minorHAnsi" w:cs="Arial"/>
          <w:b/>
        </w:rPr>
      </w:pPr>
      <w:r w:rsidRPr="00A50858">
        <w:rPr>
          <w:rFonts w:asciiTheme="minorHAnsi" w:hAnsiTheme="minorHAnsi" w:cs="Arial"/>
          <w:b/>
        </w:rPr>
        <w:t>Artículo 326</w:t>
      </w:r>
      <w:r w:rsidR="00A50858" w:rsidRPr="00A50858">
        <w:rPr>
          <w:rFonts w:asciiTheme="minorHAnsi" w:hAnsiTheme="minorHAnsi" w:cs="Arial"/>
          <w:b/>
        </w:rPr>
        <w:t xml:space="preserve">. </w:t>
      </w:r>
      <w:r w:rsidR="00A50858" w:rsidRPr="00A50858">
        <w:rPr>
          <w:rFonts w:asciiTheme="minorHAnsi" w:hAnsiTheme="minorHAnsi"/>
          <w:b/>
          <w:color w:val="000000"/>
        </w:rPr>
        <w:t>Funciones y facultades de la Superintendencia Bancaria</w:t>
      </w:r>
      <w:r w:rsidRPr="00A50858">
        <w:rPr>
          <w:rFonts w:asciiTheme="minorHAnsi" w:hAnsiTheme="minorHAnsi" w:cs="Arial"/>
          <w:b/>
        </w:rPr>
        <w:t>; numeral 3</w:t>
      </w:r>
      <w:r w:rsidR="00A50858" w:rsidRPr="00A50858">
        <w:rPr>
          <w:rFonts w:asciiTheme="minorHAnsi" w:hAnsiTheme="minorHAnsi" w:cs="Arial"/>
          <w:b/>
        </w:rPr>
        <w:t xml:space="preserve">. </w:t>
      </w:r>
      <w:r w:rsidR="00A50858" w:rsidRPr="00A50858">
        <w:rPr>
          <w:rFonts w:asciiTheme="minorHAnsi" w:hAnsiTheme="minorHAnsi"/>
          <w:b/>
          <w:color w:val="000000"/>
        </w:rPr>
        <w:t>Funciones de control y vigilancia</w:t>
      </w:r>
      <w:r w:rsidR="00F450E1" w:rsidRPr="00A50858">
        <w:rPr>
          <w:rFonts w:asciiTheme="minorHAnsi" w:hAnsiTheme="minorHAnsi" w:cs="Arial"/>
          <w:b/>
        </w:rPr>
        <w:t>; l</w:t>
      </w:r>
      <w:r w:rsidRPr="00A50858">
        <w:rPr>
          <w:rFonts w:asciiTheme="minorHAnsi" w:hAnsiTheme="minorHAnsi" w:cs="Arial"/>
          <w:b/>
        </w:rPr>
        <w:t>iteral:</w:t>
      </w:r>
    </w:p>
    <w:p w14:paraId="21131AD6" w14:textId="77777777" w:rsidR="00E27641" w:rsidRDefault="00E27641" w:rsidP="00E27641">
      <w:pPr>
        <w:pBdr>
          <w:top w:val="nil"/>
          <w:left w:val="nil"/>
          <w:bottom w:val="nil"/>
          <w:right w:val="nil"/>
          <w:between w:val="nil"/>
        </w:pBdr>
        <w:ind w:left="360" w:right="117"/>
        <w:jc w:val="both"/>
        <w:rPr>
          <w:rFonts w:asciiTheme="minorHAnsi" w:hAnsiTheme="minorHAnsi" w:cs="Arial"/>
        </w:rPr>
      </w:pPr>
    </w:p>
    <w:p w14:paraId="68B26F79" w14:textId="41CAEDD7" w:rsidR="00A93712" w:rsidRPr="00E27641" w:rsidRDefault="00A93712" w:rsidP="00E27641">
      <w:pPr>
        <w:pBdr>
          <w:top w:val="nil"/>
          <w:left w:val="nil"/>
          <w:bottom w:val="nil"/>
          <w:right w:val="nil"/>
          <w:between w:val="nil"/>
        </w:pBdr>
        <w:ind w:left="360" w:right="117"/>
        <w:jc w:val="both"/>
        <w:rPr>
          <w:rFonts w:asciiTheme="minorHAnsi" w:hAnsiTheme="minorHAnsi" w:cs="Arial"/>
        </w:rPr>
      </w:pPr>
      <w:r w:rsidRPr="00E27641">
        <w:rPr>
          <w:rFonts w:asciiTheme="minorHAnsi" w:hAnsiTheme="minorHAnsi" w:cs="Arial"/>
        </w:rPr>
        <w:t>a) Instruir a las instituciones vigiladas sobre la manera como deben cumplirse las disposiciones que regulan su actividad, fijar los criterios técnicos y jurídicos que faciliten el cumplimiento de tales normas y señalar los procedimientos para su cabal aplicación, así como instruir a las instituciones vigiladas sobre la manera como deben administrar los riesgos implícitos en sus actividades. Esta misma facultad será ejercida por la Superintendencia de Valores respecto de las entidades sometidas a su inspección y vigilancia permanente.</w:t>
      </w:r>
    </w:p>
    <w:p w14:paraId="6011361B" w14:textId="0F5587FF" w:rsidR="00A93712" w:rsidRDefault="00A93712" w:rsidP="00B24C08">
      <w:pPr>
        <w:pBdr>
          <w:top w:val="nil"/>
          <w:left w:val="nil"/>
          <w:bottom w:val="nil"/>
          <w:right w:val="nil"/>
          <w:between w:val="nil"/>
        </w:pBdr>
        <w:ind w:right="117"/>
        <w:jc w:val="both"/>
        <w:rPr>
          <w:rFonts w:asciiTheme="minorHAnsi" w:hAnsiTheme="minorHAnsi" w:cs="Arial"/>
        </w:rPr>
      </w:pPr>
    </w:p>
    <w:p w14:paraId="5F4F0179" w14:textId="570D658C" w:rsidR="00A93712" w:rsidRDefault="00A93712" w:rsidP="00B24C08">
      <w:pPr>
        <w:pBdr>
          <w:top w:val="nil"/>
          <w:left w:val="nil"/>
          <w:bottom w:val="nil"/>
          <w:right w:val="nil"/>
          <w:between w:val="nil"/>
        </w:pBdr>
        <w:ind w:right="117"/>
        <w:jc w:val="both"/>
        <w:rPr>
          <w:rFonts w:asciiTheme="minorHAnsi" w:hAnsiTheme="minorHAnsi"/>
          <w:color w:val="000000"/>
          <w:u w:val="single"/>
        </w:rPr>
      </w:pPr>
      <w:r w:rsidRPr="00A93712">
        <w:rPr>
          <w:rFonts w:asciiTheme="minorHAnsi" w:hAnsiTheme="minorHAnsi"/>
          <w:color w:val="000000"/>
          <w:u w:val="single"/>
        </w:rPr>
        <w:t>Decreto 2555 de 2010</w:t>
      </w:r>
    </w:p>
    <w:p w14:paraId="37FD9FED" w14:textId="17ED0870" w:rsidR="00F450E1" w:rsidRDefault="00F450E1" w:rsidP="00B24C08">
      <w:pPr>
        <w:pBdr>
          <w:top w:val="nil"/>
          <w:left w:val="nil"/>
          <w:bottom w:val="nil"/>
          <w:right w:val="nil"/>
          <w:between w:val="nil"/>
        </w:pBdr>
        <w:ind w:right="117"/>
        <w:jc w:val="both"/>
        <w:rPr>
          <w:rFonts w:asciiTheme="minorHAnsi" w:hAnsiTheme="minorHAnsi"/>
          <w:color w:val="000000"/>
          <w:u w:val="single"/>
        </w:rPr>
      </w:pPr>
    </w:p>
    <w:p w14:paraId="7B697325" w14:textId="622A272E" w:rsidR="00F450E1" w:rsidRPr="00A50858" w:rsidRDefault="00F450E1" w:rsidP="00B24C08">
      <w:pPr>
        <w:pBdr>
          <w:top w:val="nil"/>
          <w:left w:val="nil"/>
          <w:bottom w:val="nil"/>
          <w:right w:val="nil"/>
          <w:between w:val="nil"/>
        </w:pBdr>
        <w:ind w:right="117"/>
        <w:jc w:val="both"/>
        <w:rPr>
          <w:rFonts w:asciiTheme="minorHAnsi" w:hAnsiTheme="minorHAnsi"/>
          <w:b/>
          <w:color w:val="000000"/>
        </w:rPr>
      </w:pPr>
      <w:r w:rsidRPr="00A50858">
        <w:rPr>
          <w:rFonts w:asciiTheme="minorHAnsi" w:hAnsiTheme="minorHAnsi"/>
          <w:b/>
          <w:color w:val="000000"/>
        </w:rPr>
        <w:t>Numeral 5°</w:t>
      </w:r>
      <w:r w:rsidR="008A410A">
        <w:rPr>
          <w:rFonts w:asciiTheme="minorHAnsi" w:hAnsiTheme="minorHAnsi"/>
          <w:b/>
          <w:color w:val="000000"/>
        </w:rPr>
        <w:t xml:space="preserve">; </w:t>
      </w:r>
      <w:r w:rsidRPr="00A50858">
        <w:rPr>
          <w:rFonts w:asciiTheme="minorHAnsi" w:hAnsiTheme="minorHAnsi"/>
          <w:b/>
          <w:color w:val="000000"/>
        </w:rPr>
        <w:t>del artículo 11.2.4.1.2</w:t>
      </w:r>
      <w:r w:rsidR="00A50858" w:rsidRPr="00A50858">
        <w:rPr>
          <w:b/>
        </w:rPr>
        <w:t xml:space="preserve"> </w:t>
      </w:r>
      <w:r w:rsidR="00A50858" w:rsidRPr="00A50858">
        <w:rPr>
          <w:rFonts w:asciiTheme="minorHAnsi" w:hAnsiTheme="minorHAnsi"/>
          <w:b/>
        </w:rPr>
        <w:t>(Artículo 2° Decreto 089 de 2008). Reglas y criterios sobre el pronunciamiento de la Superintendencia Financiera de Colombia sobre los estados financieros.</w:t>
      </w:r>
    </w:p>
    <w:p w14:paraId="626CD5EB" w14:textId="04578A31" w:rsidR="00C94A59" w:rsidRDefault="00C94A59" w:rsidP="00B24C08">
      <w:pPr>
        <w:pBdr>
          <w:top w:val="nil"/>
          <w:left w:val="nil"/>
          <w:bottom w:val="nil"/>
          <w:right w:val="nil"/>
          <w:between w:val="nil"/>
        </w:pBdr>
        <w:ind w:right="117"/>
        <w:jc w:val="both"/>
        <w:rPr>
          <w:rFonts w:asciiTheme="minorHAnsi" w:hAnsiTheme="minorHAnsi"/>
          <w:color w:val="000000"/>
        </w:rPr>
      </w:pPr>
    </w:p>
    <w:p w14:paraId="2D5D29E8" w14:textId="1375F728" w:rsidR="00C94A59" w:rsidRPr="00C94A59" w:rsidRDefault="00C94A59" w:rsidP="00B24C08">
      <w:pPr>
        <w:pBdr>
          <w:top w:val="nil"/>
          <w:left w:val="nil"/>
          <w:bottom w:val="nil"/>
          <w:right w:val="nil"/>
          <w:between w:val="nil"/>
        </w:pBdr>
        <w:ind w:right="117"/>
        <w:jc w:val="both"/>
        <w:rPr>
          <w:rFonts w:asciiTheme="minorHAnsi" w:hAnsiTheme="minorHAnsi" w:cs="Arial"/>
        </w:rPr>
      </w:pPr>
      <w:r w:rsidRPr="00C94A59">
        <w:rPr>
          <w:rFonts w:asciiTheme="minorHAnsi" w:hAnsiTheme="minorHAnsi" w:cs="Arial"/>
        </w:rPr>
        <w:t xml:space="preserve">Las entidades sometidas a la inspección y vigilancia de la Superintendencia Financiera de </w:t>
      </w:r>
      <w:r w:rsidRPr="00C94A59">
        <w:rPr>
          <w:rFonts w:asciiTheme="minorHAnsi" w:hAnsiTheme="minorHAnsi" w:cs="Arial"/>
        </w:rPr>
        <w:lastRenderedPageBreak/>
        <w:t>Colombia que se encuentren en cualquiera de las siguientes situaciones, deberán someter a esta sus estados financieros para que dicho organismo imparta la autorización para su aprobación por parte de las respectivas asambleas de socios o asociados y su posterior publicación:</w:t>
      </w:r>
    </w:p>
    <w:p w14:paraId="2F97740D" w14:textId="604BEB3D" w:rsidR="00C94A59" w:rsidRPr="00C94A59" w:rsidRDefault="00C94A59" w:rsidP="00B24C08">
      <w:pPr>
        <w:pBdr>
          <w:top w:val="nil"/>
          <w:left w:val="nil"/>
          <w:bottom w:val="nil"/>
          <w:right w:val="nil"/>
          <w:between w:val="nil"/>
        </w:pBdr>
        <w:ind w:right="117"/>
        <w:jc w:val="both"/>
        <w:rPr>
          <w:rFonts w:asciiTheme="minorHAnsi" w:hAnsiTheme="minorHAnsi" w:cs="Arial"/>
        </w:rPr>
      </w:pPr>
    </w:p>
    <w:p w14:paraId="5B8C7F2A" w14:textId="6112D357" w:rsidR="00C94A59" w:rsidRPr="00C94A59" w:rsidRDefault="00C94A59" w:rsidP="00B24C08">
      <w:pPr>
        <w:pBdr>
          <w:top w:val="nil"/>
          <w:left w:val="nil"/>
          <w:bottom w:val="nil"/>
          <w:right w:val="nil"/>
          <w:between w:val="nil"/>
        </w:pBdr>
        <w:ind w:right="117"/>
        <w:jc w:val="both"/>
        <w:rPr>
          <w:rFonts w:asciiTheme="minorHAnsi" w:hAnsiTheme="minorHAnsi" w:cs="Arial"/>
        </w:rPr>
      </w:pPr>
      <w:r w:rsidRPr="00C94A59">
        <w:rPr>
          <w:rFonts w:asciiTheme="minorHAnsi" w:hAnsiTheme="minorHAnsi" w:cs="Arial"/>
        </w:rPr>
        <w:t>e) Entidades con menos de tres (3) años de constituidas;</w:t>
      </w:r>
    </w:p>
    <w:p w14:paraId="58856D94" w14:textId="11C9BDFB" w:rsidR="00F450E1" w:rsidRDefault="00F450E1" w:rsidP="00B24C08">
      <w:pPr>
        <w:pBdr>
          <w:top w:val="nil"/>
          <w:left w:val="nil"/>
          <w:bottom w:val="nil"/>
          <w:right w:val="nil"/>
          <w:between w:val="nil"/>
        </w:pBdr>
        <w:ind w:right="117"/>
        <w:jc w:val="both"/>
        <w:rPr>
          <w:rFonts w:asciiTheme="minorHAnsi" w:hAnsiTheme="minorHAnsi"/>
          <w:color w:val="000000"/>
        </w:rPr>
      </w:pPr>
    </w:p>
    <w:p w14:paraId="11543525" w14:textId="0B039A22" w:rsidR="00916167" w:rsidRDefault="00F450E1" w:rsidP="00B24C08">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Este artículo pretende elevar a rango de ley </w:t>
      </w:r>
      <w:r w:rsidR="00C94A59">
        <w:rPr>
          <w:rFonts w:asciiTheme="minorHAnsi" w:hAnsiTheme="minorHAnsi"/>
          <w:color w:val="000000"/>
        </w:rPr>
        <w:t xml:space="preserve">la regulación de los espacios de innovación financiera a cargo de la Superintendencia Financiera de Colombia. </w:t>
      </w:r>
    </w:p>
    <w:p w14:paraId="243CB284" w14:textId="47993337" w:rsidR="009E6AC4" w:rsidRDefault="009E6AC4" w:rsidP="00B24C08">
      <w:pPr>
        <w:pBdr>
          <w:top w:val="nil"/>
          <w:left w:val="nil"/>
          <w:bottom w:val="nil"/>
          <w:right w:val="nil"/>
          <w:between w:val="nil"/>
        </w:pBdr>
        <w:ind w:right="117"/>
        <w:jc w:val="both"/>
        <w:rPr>
          <w:rFonts w:asciiTheme="minorHAnsi" w:hAnsiTheme="minorHAnsi"/>
          <w:color w:val="000000"/>
        </w:rPr>
      </w:pPr>
    </w:p>
    <w:p w14:paraId="5B4EA6D6" w14:textId="36DB6599" w:rsidR="009E6AC4" w:rsidRDefault="009E6AC4" w:rsidP="009E6AC4">
      <w:pPr>
        <w:pStyle w:val="Prrafodelista"/>
        <w:numPr>
          <w:ilvl w:val="0"/>
          <w:numId w:val="10"/>
        </w:numPr>
        <w:pBdr>
          <w:top w:val="nil"/>
          <w:left w:val="nil"/>
          <w:bottom w:val="nil"/>
          <w:right w:val="nil"/>
          <w:between w:val="nil"/>
        </w:pBdr>
        <w:ind w:right="117"/>
        <w:jc w:val="both"/>
        <w:rPr>
          <w:rFonts w:asciiTheme="minorHAnsi" w:hAnsiTheme="minorHAnsi"/>
          <w:b/>
          <w:color w:val="000000"/>
        </w:rPr>
      </w:pPr>
      <w:r>
        <w:rPr>
          <w:rFonts w:asciiTheme="minorHAnsi" w:hAnsiTheme="minorHAnsi"/>
          <w:b/>
          <w:color w:val="000000"/>
        </w:rPr>
        <w:t xml:space="preserve">Población objetivo </w:t>
      </w:r>
    </w:p>
    <w:p w14:paraId="19D57C9F" w14:textId="30299398" w:rsidR="009E6AC4" w:rsidRDefault="009E6AC4" w:rsidP="009E6AC4">
      <w:pPr>
        <w:pBdr>
          <w:top w:val="nil"/>
          <w:left w:val="nil"/>
          <w:bottom w:val="nil"/>
          <w:right w:val="nil"/>
          <w:between w:val="nil"/>
        </w:pBdr>
        <w:ind w:right="117"/>
        <w:jc w:val="both"/>
        <w:rPr>
          <w:rFonts w:asciiTheme="minorHAnsi" w:hAnsiTheme="minorHAnsi"/>
          <w:b/>
          <w:color w:val="000000"/>
        </w:rPr>
      </w:pPr>
    </w:p>
    <w:p w14:paraId="460FF5B3" w14:textId="7BCB3207" w:rsidR="009E6AC4" w:rsidRDefault="009E6AC4" w:rsidP="009E6AC4">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El proyecto de ley pretende impactar de manera positiva a más de </w:t>
      </w:r>
      <w:r w:rsidRPr="002071C3">
        <w:rPr>
          <w:rFonts w:asciiTheme="minorHAnsi" w:hAnsiTheme="minorHAnsi"/>
          <w:b/>
          <w:color w:val="000000"/>
        </w:rPr>
        <w:t xml:space="preserve">6.2 millones </w:t>
      </w:r>
      <w:r w:rsidR="002071C3" w:rsidRPr="002071C3">
        <w:rPr>
          <w:rFonts w:asciiTheme="minorHAnsi" w:hAnsiTheme="minorHAnsi"/>
          <w:b/>
          <w:color w:val="000000"/>
        </w:rPr>
        <w:t xml:space="preserve">de microempresarios </w:t>
      </w:r>
      <w:r w:rsidR="002071C3">
        <w:rPr>
          <w:rFonts w:asciiTheme="minorHAnsi" w:hAnsiTheme="minorHAnsi"/>
          <w:color w:val="000000"/>
        </w:rPr>
        <w:t xml:space="preserve">y negocios que están por fuera del circuito financiero, es decir, cerca del 65% de un mercado potencial de 9.7 millones de este tipo de emprendimientos (DANE, 2017). La alta informalidad, el elevado costo de llevar servicios financieros a las zonas rurales o a las zonas de difícil acceso, la falta de conectividad en esas regiones, los numerosos trámites y el poco alcance de los programas del Gobierno, son algunas de las causas principales por las cuales el microcrédito no cuenta con la cobertura necesaria (Portafolio, 2018). </w:t>
      </w:r>
    </w:p>
    <w:p w14:paraId="63D55E8B" w14:textId="0B98EFB0" w:rsidR="009E6AC4" w:rsidRDefault="009E6AC4" w:rsidP="009E6AC4">
      <w:pPr>
        <w:pBdr>
          <w:top w:val="nil"/>
          <w:left w:val="nil"/>
          <w:bottom w:val="nil"/>
          <w:right w:val="nil"/>
          <w:between w:val="nil"/>
        </w:pBdr>
        <w:ind w:right="117"/>
        <w:jc w:val="both"/>
        <w:rPr>
          <w:rFonts w:asciiTheme="minorHAnsi" w:hAnsiTheme="minorHAnsi"/>
          <w:color w:val="000000"/>
        </w:rPr>
      </w:pPr>
    </w:p>
    <w:p w14:paraId="052FE9B7" w14:textId="70719140" w:rsidR="009E6AC4" w:rsidRDefault="002071C3" w:rsidP="009E6AC4">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Los departamentos con mayor índice de pobreza son los que muestran menor profundización del microcrédito: Guainía y Amazonas con 0.04% y Vaupés con 0.02% (</w:t>
      </w:r>
      <w:proofErr w:type="spellStart"/>
      <w:r>
        <w:rPr>
          <w:rFonts w:asciiTheme="minorHAnsi" w:hAnsiTheme="minorHAnsi"/>
          <w:color w:val="000000"/>
        </w:rPr>
        <w:t>Asomicrofinanzas</w:t>
      </w:r>
      <w:proofErr w:type="spellEnd"/>
      <w:r>
        <w:rPr>
          <w:rFonts w:asciiTheme="minorHAnsi" w:hAnsiTheme="minorHAnsi"/>
          <w:color w:val="000000"/>
        </w:rPr>
        <w:t xml:space="preserve">, 2018). Un aumento en la cobertura de microcrédito en Colombia es necesario no solo por cumplir los objetivos trazados por el Gobierno de promover la inclusión financiera, sino además para garantizar una paz duradera a través de la integración de territorios. </w:t>
      </w:r>
    </w:p>
    <w:p w14:paraId="4FDE291A" w14:textId="18DBB72B" w:rsidR="002071C3" w:rsidRDefault="002071C3" w:rsidP="009E6AC4">
      <w:pPr>
        <w:pBdr>
          <w:top w:val="nil"/>
          <w:left w:val="nil"/>
          <w:bottom w:val="nil"/>
          <w:right w:val="nil"/>
          <w:between w:val="nil"/>
        </w:pBdr>
        <w:ind w:right="117"/>
        <w:jc w:val="both"/>
        <w:rPr>
          <w:rFonts w:asciiTheme="minorHAnsi" w:hAnsiTheme="minorHAnsi"/>
          <w:color w:val="000000"/>
        </w:rPr>
      </w:pPr>
    </w:p>
    <w:p w14:paraId="400EB59A" w14:textId="513E85EA" w:rsidR="002071C3" w:rsidRPr="002071C3" w:rsidRDefault="002071C3" w:rsidP="009E6AC4">
      <w:pPr>
        <w:pBdr>
          <w:top w:val="nil"/>
          <w:left w:val="nil"/>
          <w:bottom w:val="nil"/>
          <w:right w:val="nil"/>
          <w:between w:val="nil"/>
        </w:pBdr>
        <w:ind w:right="117"/>
        <w:jc w:val="both"/>
        <w:rPr>
          <w:rFonts w:asciiTheme="minorHAnsi" w:hAnsiTheme="minorHAnsi"/>
          <w:color w:val="000000"/>
        </w:rPr>
      </w:pPr>
      <w:r>
        <w:rPr>
          <w:rFonts w:asciiTheme="minorHAnsi" w:hAnsiTheme="minorHAnsi"/>
          <w:color w:val="000000"/>
        </w:rPr>
        <w:t xml:space="preserve">Por otro lado, en materia </w:t>
      </w:r>
      <w:proofErr w:type="spellStart"/>
      <w:r>
        <w:rPr>
          <w:rFonts w:asciiTheme="minorHAnsi" w:hAnsiTheme="minorHAnsi"/>
          <w:i/>
          <w:color w:val="000000"/>
        </w:rPr>
        <w:t>FinTech</w:t>
      </w:r>
      <w:proofErr w:type="spellEnd"/>
      <w:r>
        <w:rPr>
          <w:rFonts w:asciiTheme="minorHAnsi" w:hAnsiTheme="minorHAnsi"/>
          <w:color w:val="000000"/>
        </w:rPr>
        <w:t xml:space="preserve"> este proyecto pretende mejorar las condiciones</w:t>
      </w:r>
      <w:r w:rsidR="009E2C6E">
        <w:rPr>
          <w:rFonts w:asciiTheme="minorHAnsi" w:hAnsiTheme="minorHAnsi"/>
          <w:color w:val="000000"/>
        </w:rPr>
        <w:t xml:space="preserve"> de entrada de más de </w:t>
      </w:r>
      <w:r w:rsidR="009E2C6E" w:rsidRPr="009E2C6E">
        <w:rPr>
          <w:rFonts w:asciiTheme="minorHAnsi" w:hAnsiTheme="minorHAnsi"/>
          <w:b/>
          <w:color w:val="000000"/>
        </w:rPr>
        <w:t>170</w:t>
      </w:r>
      <w:r w:rsidRPr="009E2C6E">
        <w:rPr>
          <w:rFonts w:asciiTheme="minorHAnsi" w:hAnsiTheme="minorHAnsi"/>
          <w:b/>
          <w:color w:val="000000"/>
        </w:rPr>
        <w:t xml:space="preserve"> emprendimientos </w:t>
      </w:r>
      <w:proofErr w:type="spellStart"/>
      <w:r w:rsidRPr="009E2C6E">
        <w:rPr>
          <w:rFonts w:asciiTheme="minorHAnsi" w:hAnsiTheme="minorHAnsi"/>
          <w:b/>
          <w:i/>
          <w:color w:val="000000"/>
        </w:rPr>
        <w:t>FinTech</w:t>
      </w:r>
      <w:proofErr w:type="spellEnd"/>
      <w:r w:rsidRPr="009E2C6E">
        <w:rPr>
          <w:rFonts w:asciiTheme="minorHAnsi" w:hAnsiTheme="minorHAnsi"/>
          <w:b/>
          <w:i/>
          <w:color w:val="000000"/>
        </w:rPr>
        <w:t xml:space="preserve"> </w:t>
      </w:r>
      <w:r w:rsidRPr="009E2C6E">
        <w:rPr>
          <w:rFonts w:asciiTheme="minorHAnsi" w:hAnsiTheme="minorHAnsi"/>
          <w:b/>
          <w:color w:val="000000"/>
        </w:rPr>
        <w:t xml:space="preserve">en Colombia </w:t>
      </w:r>
      <w:r w:rsidR="009E2C6E" w:rsidRPr="009E2C6E">
        <w:rPr>
          <w:rFonts w:asciiTheme="minorHAnsi" w:hAnsiTheme="minorHAnsi"/>
          <w:b/>
          <w:color w:val="000000"/>
        </w:rPr>
        <w:t>con proyección de crecimiento en los próximos años de un 117.6%</w:t>
      </w:r>
      <w:r w:rsidR="009E2C6E">
        <w:rPr>
          <w:rFonts w:asciiTheme="minorHAnsi" w:hAnsiTheme="minorHAnsi"/>
          <w:color w:val="000000"/>
        </w:rPr>
        <w:t xml:space="preserve"> (Colombia </w:t>
      </w:r>
      <w:proofErr w:type="spellStart"/>
      <w:r w:rsidR="009E2C6E">
        <w:rPr>
          <w:rFonts w:asciiTheme="minorHAnsi" w:hAnsiTheme="minorHAnsi"/>
          <w:color w:val="000000"/>
        </w:rPr>
        <w:t>FinTech</w:t>
      </w:r>
      <w:proofErr w:type="spellEnd"/>
      <w:r w:rsidR="009E2C6E">
        <w:rPr>
          <w:rFonts w:asciiTheme="minorHAnsi" w:hAnsiTheme="minorHAnsi"/>
          <w:color w:val="000000"/>
        </w:rPr>
        <w:t>, 2017). Con la reglamentación necesaria y con los incentivos en innovación que propone este proyecto de ley, Colombia estaría ampliando la cobertura en el s</w:t>
      </w:r>
      <w:r w:rsidR="002F4BEA">
        <w:rPr>
          <w:rFonts w:asciiTheme="minorHAnsi" w:hAnsiTheme="minorHAnsi"/>
          <w:color w:val="000000"/>
        </w:rPr>
        <w:t>ector servicios y de tecnología;</w:t>
      </w:r>
      <w:r w:rsidR="009E2C6E">
        <w:rPr>
          <w:rFonts w:asciiTheme="minorHAnsi" w:hAnsiTheme="minorHAnsi"/>
          <w:color w:val="000000"/>
        </w:rPr>
        <w:t xml:space="preserve"> estrategia fundamental para diversificar la producción del país, estimular el crecimiento y disminuir de manera progre</w:t>
      </w:r>
      <w:r w:rsidR="002F4BEA">
        <w:rPr>
          <w:rFonts w:asciiTheme="minorHAnsi" w:hAnsiTheme="minorHAnsi"/>
          <w:color w:val="000000"/>
        </w:rPr>
        <w:t>siva la dependencia económica en</w:t>
      </w:r>
      <w:r w:rsidR="009E2C6E">
        <w:rPr>
          <w:rFonts w:asciiTheme="minorHAnsi" w:hAnsiTheme="minorHAnsi"/>
          <w:color w:val="000000"/>
        </w:rPr>
        <w:t xml:space="preserve"> los sectores extractivos. </w:t>
      </w:r>
    </w:p>
    <w:p w14:paraId="754D80EF" w14:textId="77777777" w:rsidR="00916167" w:rsidRPr="00CC5A0B" w:rsidRDefault="00916167">
      <w:pPr>
        <w:pBdr>
          <w:top w:val="nil"/>
          <w:left w:val="nil"/>
          <w:bottom w:val="nil"/>
          <w:right w:val="nil"/>
          <w:between w:val="nil"/>
        </w:pBdr>
        <w:spacing w:before="3"/>
        <w:rPr>
          <w:rFonts w:asciiTheme="minorHAnsi" w:hAnsiTheme="minorHAnsi"/>
          <w:color w:val="000000"/>
        </w:rPr>
      </w:pPr>
    </w:p>
    <w:p w14:paraId="08D97B9B" w14:textId="0A88A3A6" w:rsidR="004723AD" w:rsidRPr="00CC5A0B" w:rsidRDefault="00B92CEE" w:rsidP="00387306">
      <w:pPr>
        <w:pStyle w:val="Ttulo1"/>
        <w:numPr>
          <w:ilvl w:val="0"/>
          <w:numId w:val="10"/>
        </w:numPr>
        <w:jc w:val="both"/>
        <w:rPr>
          <w:rFonts w:asciiTheme="minorHAnsi" w:hAnsiTheme="minorHAnsi"/>
        </w:rPr>
      </w:pPr>
      <w:r w:rsidRPr="00CC5A0B">
        <w:rPr>
          <w:rFonts w:asciiTheme="minorHAnsi" w:hAnsiTheme="minorHAnsi"/>
        </w:rPr>
        <w:t>Problemas regulatorios identificados en Colombia</w:t>
      </w:r>
      <w:r w:rsidR="00387306">
        <w:rPr>
          <w:rFonts w:asciiTheme="minorHAnsi" w:hAnsiTheme="minorHAnsi"/>
        </w:rPr>
        <w:t xml:space="preserve"> </w:t>
      </w:r>
    </w:p>
    <w:p w14:paraId="1A678EA0" w14:textId="77777777" w:rsidR="004723AD" w:rsidRPr="00CC5A0B" w:rsidRDefault="004723AD">
      <w:pPr>
        <w:pBdr>
          <w:top w:val="nil"/>
          <w:left w:val="nil"/>
          <w:bottom w:val="nil"/>
          <w:right w:val="nil"/>
          <w:between w:val="nil"/>
        </w:pBdr>
        <w:rPr>
          <w:rFonts w:asciiTheme="minorHAnsi" w:hAnsiTheme="minorHAnsi"/>
          <w:b/>
          <w:color w:val="000000"/>
        </w:rPr>
      </w:pPr>
    </w:p>
    <w:p w14:paraId="11D75523" w14:textId="77777777" w:rsidR="004723AD" w:rsidRPr="00CC5A0B" w:rsidRDefault="00B92CEE">
      <w:pPr>
        <w:numPr>
          <w:ilvl w:val="1"/>
          <w:numId w:val="4"/>
        </w:numPr>
        <w:pBdr>
          <w:top w:val="nil"/>
          <w:left w:val="nil"/>
          <w:bottom w:val="nil"/>
          <w:right w:val="nil"/>
          <w:between w:val="nil"/>
        </w:pBdr>
        <w:tabs>
          <w:tab w:val="left" w:pos="841"/>
        </w:tabs>
        <w:spacing w:before="1"/>
        <w:rPr>
          <w:rFonts w:asciiTheme="minorHAnsi" w:hAnsiTheme="minorHAnsi"/>
          <w:color w:val="000000"/>
        </w:rPr>
      </w:pPr>
      <w:r w:rsidRPr="00CC5A0B">
        <w:rPr>
          <w:rFonts w:asciiTheme="minorHAnsi" w:hAnsiTheme="minorHAnsi"/>
          <w:b/>
          <w:color w:val="000000"/>
        </w:rPr>
        <w:t>Digitalización del dinero</w:t>
      </w:r>
    </w:p>
    <w:p w14:paraId="0CE9DE5C" w14:textId="77777777" w:rsidR="004723AD" w:rsidRPr="00CC5A0B" w:rsidRDefault="004723AD">
      <w:pPr>
        <w:pBdr>
          <w:top w:val="nil"/>
          <w:left w:val="nil"/>
          <w:bottom w:val="nil"/>
          <w:right w:val="nil"/>
          <w:between w:val="nil"/>
        </w:pBdr>
        <w:spacing w:before="7"/>
        <w:rPr>
          <w:rFonts w:asciiTheme="minorHAnsi" w:hAnsiTheme="minorHAnsi"/>
          <w:b/>
          <w:color w:val="000000"/>
          <w:sz w:val="21"/>
          <w:szCs w:val="21"/>
        </w:rPr>
      </w:pPr>
    </w:p>
    <w:p w14:paraId="03041D35" w14:textId="77777777" w:rsidR="004723AD" w:rsidRPr="00CC5A0B" w:rsidRDefault="00B92CEE">
      <w:pPr>
        <w:pBdr>
          <w:top w:val="nil"/>
          <w:left w:val="nil"/>
          <w:bottom w:val="nil"/>
          <w:right w:val="nil"/>
          <w:between w:val="nil"/>
        </w:pBdr>
        <w:ind w:left="119" w:right="119"/>
        <w:jc w:val="both"/>
        <w:rPr>
          <w:rFonts w:asciiTheme="minorHAnsi" w:hAnsiTheme="minorHAnsi"/>
          <w:color w:val="000000"/>
        </w:rPr>
      </w:pPr>
      <w:r w:rsidRPr="00CC5A0B">
        <w:rPr>
          <w:rFonts w:asciiTheme="minorHAnsi" w:hAnsiTheme="minorHAnsi"/>
          <w:color w:val="000000"/>
        </w:rPr>
        <w:t xml:space="preserve">En Colombia, existen dos razones principales por las cuales es difícil crear un ecosistema de pagos digitales que promueva el uso de las </w:t>
      </w:r>
      <w:proofErr w:type="spellStart"/>
      <w:r w:rsidRPr="00CC5A0B">
        <w:rPr>
          <w:rFonts w:asciiTheme="minorHAnsi" w:hAnsiTheme="minorHAnsi"/>
          <w:color w:val="000000"/>
        </w:rPr>
        <w:t>Fintech</w:t>
      </w:r>
      <w:proofErr w:type="spellEnd"/>
      <w:r w:rsidRPr="00CC5A0B">
        <w:rPr>
          <w:rFonts w:asciiTheme="minorHAnsi" w:hAnsiTheme="minorHAnsi"/>
          <w:color w:val="000000"/>
        </w:rPr>
        <w:t>. La primera es la cultura del efectivo, pues existe una conciencia social e integral del costo del efectivo y de los beneficios asociados al uso de pagos digitales. Por lo tanto, se tiene un ecosistema que contradictoriamente, favorece su uso y anonimidad. Los incentivos por pago en efectivo son superiores a los pagos con estos nuevos métodos de transacción debido a que es común encontrar prácticas comerciales asociadas a descuentos por pagos en efectivo, lo que hace que los medios de pagos electrónicos o digitales no tengan poder de negociación.</w:t>
      </w:r>
    </w:p>
    <w:p w14:paraId="4FE12D0E" w14:textId="77777777" w:rsidR="004723AD" w:rsidRPr="00CC5A0B" w:rsidRDefault="004723AD">
      <w:pPr>
        <w:pBdr>
          <w:top w:val="nil"/>
          <w:left w:val="nil"/>
          <w:bottom w:val="nil"/>
          <w:right w:val="nil"/>
          <w:between w:val="nil"/>
        </w:pBdr>
        <w:spacing w:before="3"/>
        <w:rPr>
          <w:rFonts w:asciiTheme="minorHAnsi" w:hAnsiTheme="minorHAnsi"/>
          <w:color w:val="000000"/>
        </w:rPr>
      </w:pPr>
    </w:p>
    <w:p w14:paraId="738E04BD" w14:textId="46A3E267" w:rsidR="00DD7BE1" w:rsidRDefault="00B92CEE" w:rsidP="00B24C08">
      <w:pPr>
        <w:pBdr>
          <w:top w:val="nil"/>
          <w:left w:val="nil"/>
          <w:bottom w:val="nil"/>
          <w:right w:val="nil"/>
          <w:between w:val="nil"/>
        </w:pBdr>
        <w:ind w:left="119" w:right="114"/>
        <w:jc w:val="both"/>
        <w:rPr>
          <w:rFonts w:asciiTheme="minorHAnsi" w:hAnsiTheme="minorHAnsi"/>
          <w:color w:val="000000"/>
        </w:rPr>
      </w:pPr>
      <w:r w:rsidRPr="00CC5A0B">
        <w:rPr>
          <w:rFonts w:asciiTheme="minorHAnsi" w:hAnsiTheme="minorHAnsi"/>
          <w:color w:val="000000"/>
        </w:rPr>
        <w:lastRenderedPageBreak/>
        <w:t xml:space="preserve">La segunda razón es la inadecuada infraestructura para los ecosistemas digitales de pagos. A nivel general, los costos de las telecomunicaciones, la transmisión cerrada de datos y un alcance limitado de las redes bancarias para prestar nuevos servicios a los comercios, son indicadores que no permiten profundizar la cobertura y buen </w:t>
      </w:r>
      <w:r w:rsidRPr="00CC5A0B">
        <w:rPr>
          <w:rFonts w:asciiTheme="minorHAnsi" w:hAnsiTheme="minorHAnsi"/>
          <w:i/>
          <w:color w:val="000000"/>
        </w:rPr>
        <w:t xml:space="preserve">performance </w:t>
      </w:r>
      <w:r w:rsidRPr="00CC5A0B">
        <w:rPr>
          <w:rFonts w:asciiTheme="minorHAnsi" w:hAnsiTheme="minorHAnsi"/>
          <w:color w:val="000000"/>
        </w:rPr>
        <w:t xml:space="preserve">del pago en los comercios. Esto es visible en la baja atención en la funcionalidad, soporte y mantenimiento de las redes de pago actuales. Como consecuencia, el sistema financiero colombiano cuenta con procedimientos ineficientes, demorados, documentación compleja y con poco uso de tecnología para reducir los costos de </w:t>
      </w:r>
      <w:r w:rsidRPr="00CC5A0B">
        <w:rPr>
          <w:rFonts w:asciiTheme="minorHAnsi" w:hAnsiTheme="minorHAnsi"/>
        </w:rPr>
        <w:t xml:space="preserve">tramitación. Un ejemplo de lo anterior es la dificultad que tienen los usuarios para obtener un </w:t>
      </w:r>
      <w:proofErr w:type="spellStart"/>
      <w:r w:rsidRPr="00CC5A0B">
        <w:rPr>
          <w:rFonts w:asciiTheme="minorHAnsi" w:hAnsiTheme="minorHAnsi"/>
        </w:rPr>
        <w:t>datáfono</w:t>
      </w:r>
      <w:proofErr w:type="spellEnd"/>
      <w:r w:rsidRPr="00CC5A0B">
        <w:rPr>
          <w:rFonts w:asciiTheme="minorHAnsi" w:hAnsiTheme="minorHAnsi"/>
        </w:rPr>
        <w:t xml:space="preserve"> o adquirir el servicio de una pasarela para el procesamiento.</w:t>
      </w:r>
    </w:p>
    <w:p w14:paraId="4717BC65" w14:textId="77777777" w:rsidR="00DD7BE1" w:rsidRPr="00CC5A0B" w:rsidRDefault="00DD7BE1" w:rsidP="00B24C08">
      <w:pPr>
        <w:pBdr>
          <w:top w:val="nil"/>
          <w:left w:val="nil"/>
          <w:bottom w:val="nil"/>
          <w:right w:val="nil"/>
          <w:between w:val="nil"/>
        </w:pBdr>
        <w:ind w:right="114"/>
        <w:jc w:val="both"/>
        <w:rPr>
          <w:rFonts w:asciiTheme="minorHAnsi" w:hAnsiTheme="minorHAnsi"/>
          <w:color w:val="000000"/>
        </w:rPr>
      </w:pPr>
    </w:p>
    <w:p w14:paraId="2C31DEBA" w14:textId="77777777" w:rsidR="004723AD" w:rsidRPr="00CC5A0B" w:rsidRDefault="00B92CEE">
      <w:pPr>
        <w:pStyle w:val="Ttulo1"/>
        <w:numPr>
          <w:ilvl w:val="1"/>
          <w:numId w:val="4"/>
        </w:numPr>
        <w:tabs>
          <w:tab w:val="left" w:pos="841"/>
        </w:tabs>
        <w:rPr>
          <w:rFonts w:asciiTheme="minorHAnsi" w:hAnsiTheme="minorHAnsi"/>
        </w:rPr>
      </w:pPr>
      <w:r w:rsidRPr="00CC5A0B">
        <w:rPr>
          <w:rFonts w:asciiTheme="minorHAnsi" w:hAnsiTheme="minorHAnsi"/>
        </w:rPr>
        <w:t>Financiamiento de actividades ilícitas</w:t>
      </w:r>
    </w:p>
    <w:p w14:paraId="103A4B7B" w14:textId="77777777" w:rsidR="004723AD" w:rsidRPr="00CC5A0B" w:rsidRDefault="004723AD">
      <w:pPr>
        <w:pBdr>
          <w:top w:val="nil"/>
          <w:left w:val="nil"/>
          <w:bottom w:val="nil"/>
          <w:right w:val="nil"/>
          <w:between w:val="nil"/>
        </w:pBdr>
        <w:rPr>
          <w:rFonts w:asciiTheme="minorHAnsi" w:hAnsiTheme="minorHAnsi"/>
          <w:b/>
          <w:color w:val="000000"/>
        </w:rPr>
      </w:pPr>
    </w:p>
    <w:p w14:paraId="276E7338" w14:textId="315B8ED5" w:rsidR="004723AD" w:rsidRPr="00CC5A0B" w:rsidRDefault="00B92CEE">
      <w:pPr>
        <w:pBdr>
          <w:top w:val="nil"/>
          <w:left w:val="nil"/>
          <w:bottom w:val="nil"/>
          <w:right w:val="nil"/>
          <w:between w:val="nil"/>
        </w:pBdr>
        <w:spacing w:before="1"/>
        <w:ind w:left="119" w:right="119"/>
        <w:jc w:val="both"/>
        <w:rPr>
          <w:rFonts w:asciiTheme="minorHAnsi" w:hAnsiTheme="minorHAnsi"/>
          <w:color w:val="000000"/>
        </w:rPr>
      </w:pPr>
      <w:r w:rsidRPr="00CC5A0B">
        <w:rPr>
          <w:rFonts w:asciiTheme="minorHAnsi" w:hAnsiTheme="minorHAnsi"/>
          <w:color w:val="000000"/>
        </w:rPr>
        <w:t xml:space="preserve">Muchos de los emprendimientos en </w:t>
      </w:r>
      <w:proofErr w:type="spellStart"/>
      <w:r w:rsidRPr="00444E36">
        <w:rPr>
          <w:rFonts w:asciiTheme="minorHAnsi" w:hAnsiTheme="minorHAnsi"/>
          <w:i/>
          <w:color w:val="000000"/>
        </w:rPr>
        <w:t>FinTech</w:t>
      </w:r>
      <w:proofErr w:type="spellEnd"/>
      <w:r w:rsidRPr="00CC5A0B">
        <w:rPr>
          <w:rFonts w:asciiTheme="minorHAnsi" w:hAnsiTheme="minorHAnsi"/>
          <w:color w:val="000000"/>
        </w:rPr>
        <w:t xml:space="preserve"> se dedican a unir puntas</w:t>
      </w:r>
      <w:r w:rsidR="00E5428C">
        <w:rPr>
          <w:rFonts w:asciiTheme="minorHAnsi" w:hAnsiTheme="minorHAnsi"/>
          <w:color w:val="000000"/>
        </w:rPr>
        <w:t>, es decir</w:t>
      </w:r>
      <w:r w:rsidR="0039405D">
        <w:rPr>
          <w:rFonts w:asciiTheme="minorHAnsi" w:hAnsiTheme="minorHAnsi"/>
          <w:color w:val="000000"/>
        </w:rPr>
        <w:t>,</w:t>
      </w:r>
      <w:r w:rsidR="007C2C46">
        <w:rPr>
          <w:rFonts w:asciiTheme="minorHAnsi" w:hAnsiTheme="minorHAnsi"/>
          <w:color w:val="000000"/>
        </w:rPr>
        <w:t xml:space="preserve"> </w:t>
      </w:r>
      <w:r w:rsidR="0039405D">
        <w:rPr>
          <w:rFonts w:asciiTheme="minorHAnsi" w:hAnsiTheme="minorHAnsi"/>
          <w:color w:val="000000"/>
        </w:rPr>
        <w:t xml:space="preserve">a </w:t>
      </w:r>
      <w:r w:rsidR="007C2C46">
        <w:rPr>
          <w:rFonts w:asciiTheme="minorHAnsi" w:hAnsiTheme="minorHAnsi"/>
          <w:color w:val="000000"/>
        </w:rPr>
        <w:t>conectar a us</w:t>
      </w:r>
      <w:r w:rsidR="0039405D">
        <w:rPr>
          <w:rFonts w:asciiTheme="minorHAnsi" w:hAnsiTheme="minorHAnsi"/>
          <w:color w:val="000000"/>
        </w:rPr>
        <w:t>u</w:t>
      </w:r>
      <w:r w:rsidR="007C2C46">
        <w:rPr>
          <w:rFonts w:asciiTheme="minorHAnsi" w:hAnsiTheme="minorHAnsi"/>
          <w:color w:val="000000"/>
        </w:rPr>
        <w:t>arios</w:t>
      </w:r>
      <w:r w:rsidRPr="00CC5A0B">
        <w:rPr>
          <w:rFonts w:asciiTheme="minorHAnsi" w:hAnsiTheme="minorHAnsi"/>
          <w:color w:val="000000"/>
        </w:rPr>
        <w:t xml:space="preserve"> entre las personas con exceso de liquidez y las personas que necesitan recursos, pero no pueden ingresar al sistema bancario. De este modo, el atractivo principal de este tipo de plataformas es lograr que las personas puedan acceder a créditos a pesar de no poder estar en el sistema financiero tradicional.</w:t>
      </w:r>
    </w:p>
    <w:p w14:paraId="5346F466" w14:textId="77777777" w:rsidR="004723AD" w:rsidRPr="00CC5A0B" w:rsidRDefault="004723AD">
      <w:pPr>
        <w:pBdr>
          <w:top w:val="nil"/>
          <w:left w:val="nil"/>
          <w:bottom w:val="nil"/>
          <w:right w:val="nil"/>
          <w:between w:val="nil"/>
        </w:pBdr>
        <w:rPr>
          <w:rFonts w:asciiTheme="minorHAnsi" w:hAnsiTheme="minorHAnsi"/>
          <w:color w:val="000000"/>
          <w:sz w:val="26"/>
          <w:szCs w:val="26"/>
        </w:rPr>
      </w:pPr>
    </w:p>
    <w:p w14:paraId="641ACAB7" w14:textId="33C883B1" w:rsidR="004723AD" w:rsidRDefault="00B92CEE">
      <w:pPr>
        <w:pBdr>
          <w:top w:val="nil"/>
          <w:left w:val="nil"/>
          <w:bottom w:val="nil"/>
          <w:right w:val="nil"/>
          <w:between w:val="nil"/>
        </w:pBdr>
        <w:ind w:left="119" w:right="115"/>
        <w:jc w:val="both"/>
        <w:rPr>
          <w:rFonts w:asciiTheme="minorHAnsi" w:hAnsiTheme="minorHAnsi"/>
          <w:color w:val="000000"/>
        </w:rPr>
      </w:pPr>
      <w:r w:rsidRPr="00CC5A0B">
        <w:rPr>
          <w:rFonts w:asciiTheme="minorHAnsi" w:hAnsiTheme="minorHAnsi"/>
          <w:color w:val="000000"/>
        </w:rPr>
        <w:t>De lo anterior, nace un problema que debe ser atendido: el uso inadecuado de los dineros recaudados por los usuarios. Por ejemplo: estas plataformas pocas veces preguntan el destino del dinero que será desembolsado, haciendo énfasis en la garantía real que se da sobre el préstamo. Por este motivo, las personas que reciben los respectivos desembolsos pueden realizar la actividad que quieran con los mismos, incluyendo actividades por fuera de la ley. Si no se regula y se vigila, estas plataformas pueden ser utilizadas como un canal directo para financiar actividades ilícitas</w:t>
      </w:r>
      <w:r w:rsidR="004429A0">
        <w:rPr>
          <w:rFonts w:asciiTheme="minorHAnsi" w:hAnsiTheme="minorHAnsi"/>
          <w:color w:val="000000"/>
        </w:rPr>
        <w:t>, de manera que este proyecto de ley establece la vigilancia y el control sobre el uso de estas plataformas y limit</w:t>
      </w:r>
      <w:r w:rsidR="001953E1">
        <w:rPr>
          <w:rFonts w:asciiTheme="minorHAnsi" w:hAnsiTheme="minorHAnsi"/>
          <w:color w:val="000000"/>
        </w:rPr>
        <w:t>a</w:t>
      </w:r>
      <w:r w:rsidR="004429A0">
        <w:rPr>
          <w:rFonts w:asciiTheme="minorHAnsi" w:hAnsiTheme="minorHAnsi"/>
          <w:color w:val="000000"/>
        </w:rPr>
        <w:t xml:space="preserve"> </w:t>
      </w:r>
      <w:r w:rsidR="00B63776">
        <w:rPr>
          <w:rFonts w:asciiTheme="minorHAnsi" w:hAnsiTheme="minorHAnsi"/>
          <w:color w:val="000000"/>
        </w:rPr>
        <w:t>la cantidad</w:t>
      </w:r>
      <w:r w:rsidR="001953E1">
        <w:rPr>
          <w:rFonts w:asciiTheme="minorHAnsi" w:hAnsiTheme="minorHAnsi"/>
          <w:color w:val="000000"/>
        </w:rPr>
        <w:t xml:space="preserve"> de dinero </w:t>
      </w:r>
      <w:r w:rsidR="00444E36">
        <w:rPr>
          <w:rFonts w:asciiTheme="minorHAnsi" w:hAnsiTheme="minorHAnsi"/>
          <w:color w:val="000000"/>
        </w:rPr>
        <w:t>transable</w:t>
      </w:r>
      <w:r w:rsidR="001953E1">
        <w:rPr>
          <w:rFonts w:asciiTheme="minorHAnsi" w:hAnsiTheme="minorHAnsi"/>
          <w:color w:val="000000"/>
        </w:rPr>
        <w:t xml:space="preserve"> en ellas. </w:t>
      </w:r>
      <w:r w:rsidR="004429A0">
        <w:rPr>
          <w:rFonts w:asciiTheme="minorHAnsi" w:hAnsiTheme="minorHAnsi"/>
          <w:color w:val="000000"/>
        </w:rPr>
        <w:t xml:space="preserve">  </w:t>
      </w:r>
    </w:p>
    <w:p w14:paraId="45A00788" w14:textId="77777777" w:rsidR="00387306" w:rsidRDefault="00387306">
      <w:pPr>
        <w:pBdr>
          <w:top w:val="nil"/>
          <w:left w:val="nil"/>
          <w:bottom w:val="nil"/>
          <w:right w:val="nil"/>
          <w:between w:val="nil"/>
        </w:pBdr>
        <w:ind w:left="119" w:right="115"/>
        <w:jc w:val="both"/>
        <w:rPr>
          <w:rFonts w:asciiTheme="minorHAnsi" w:hAnsiTheme="minorHAnsi"/>
          <w:color w:val="000000"/>
        </w:rPr>
      </w:pPr>
    </w:p>
    <w:p w14:paraId="6D67D44E" w14:textId="4F944CD2" w:rsidR="00387306" w:rsidRPr="00CC5A0B" w:rsidRDefault="00387306">
      <w:pPr>
        <w:pBdr>
          <w:top w:val="nil"/>
          <w:left w:val="nil"/>
          <w:bottom w:val="nil"/>
          <w:right w:val="nil"/>
          <w:between w:val="nil"/>
        </w:pBdr>
        <w:ind w:left="119" w:right="115"/>
        <w:jc w:val="both"/>
        <w:rPr>
          <w:rFonts w:asciiTheme="minorHAnsi" w:hAnsiTheme="minorHAnsi"/>
          <w:color w:val="000000"/>
        </w:rPr>
      </w:pPr>
      <w:r>
        <w:rPr>
          <w:rFonts w:asciiTheme="minorHAnsi" w:hAnsiTheme="minorHAnsi"/>
          <w:color w:val="000000"/>
        </w:rPr>
        <w:t xml:space="preserve">Este proyecto propone ampliar la utilización de estas nuevas tecnologías protegiendo las transacciones dentro de un marco regulatorio que penalice el uso indebido de estas plataformas, tal y como lo establece la ley de inclusión financiera 1735 de 2015 y los instrumentos jurídicos que aquí se plantean. </w:t>
      </w:r>
    </w:p>
    <w:p w14:paraId="72DFAA44" w14:textId="77777777" w:rsidR="004723AD" w:rsidRPr="00CC5A0B" w:rsidRDefault="004723AD">
      <w:pPr>
        <w:pBdr>
          <w:top w:val="nil"/>
          <w:left w:val="nil"/>
          <w:bottom w:val="nil"/>
          <w:right w:val="nil"/>
          <w:between w:val="nil"/>
        </w:pBdr>
        <w:spacing w:before="7"/>
        <w:rPr>
          <w:rFonts w:asciiTheme="minorHAnsi" w:hAnsiTheme="minorHAnsi"/>
          <w:color w:val="000000"/>
          <w:sz w:val="26"/>
          <w:szCs w:val="26"/>
        </w:rPr>
      </w:pPr>
    </w:p>
    <w:p w14:paraId="0993E01A" w14:textId="77777777" w:rsidR="004723AD" w:rsidRPr="00CC5A0B" w:rsidRDefault="00B92CEE">
      <w:pPr>
        <w:pStyle w:val="Ttulo1"/>
        <w:numPr>
          <w:ilvl w:val="1"/>
          <w:numId w:val="4"/>
        </w:numPr>
        <w:tabs>
          <w:tab w:val="left" w:pos="841"/>
        </w:tabs>
        <w:ind w:right="136"/>
        <w:rPr>
          <w:rFonts w:asciiTheme="minorHAnsi" w:hAnsiTheme="minorHAnsi"/>
        </w:rPr>
      </w:pPr>
      <w:r w:rsidRPr="00CC5A0B">
        <w:rPr>
          <w:rFonts w:asciiTheme="minorHAnsi" w:hAnsiTheme="minorHAnsi"/>
        </w:rPr>
        <w:t>Eliminación de límites de ahorro y movimientos en plataformas electrónicas de servicios financieros</w:t>
      </w:r>
    </w:p>
    <w:p w14:paraId="0909006B" w14:textId="77777777" w:rsidR="004723AD" w:rsidRPr="00CC5A0B" w:rsidRDefault="004723AD">
      <w:pPr>
        <w:pBdr>
          <w:top w:val="nil"/>
          <w:left w:val="nil"/>
          <w:bottom w:val="nil"/>
          <w:right w:val="nil"/>
          <w:between w:val="nil"/>
        </w:pBdr>
        <w:rPr>
          <w:rFonts w:asciiTheme="minorHAnsi" w:hAnsiTheme="minorHAnsi"/>
          <w:b/>
          <w:color w:val="000000"/>
          <w:sz w:val="26"/>
          <w:szCs w:val="26"/>
        </w:rPr>
      </w:pPr>
    </w:p>
    <w:p w14:paraId="753B973C" w14:textId="3C2890E2" w:rsidR="004723AD" w:rsidRPr="00CC5A0B" w:rsidRDefault="00B92CEE" w:rsidP="00387306">
      <w:pPr>
        <w:pBdr>
          <w:top w:val="nil"/>
          <w:left w:val="nil"/>
          <w:bottom w:val="nil"/>
          <w:right w:val="nil"/>
          <w:between w:val="nil"/>
        </w:pBdr>
        <w:ind w:right="120"/>
        <w:jc w:val="both"/>
        <w:rPr>
          <w:rFonts w:asciiTheme="minorHAnsi" w:hAnsiTheme="minorHAnsi"/>
          <w:color w:val="000000"/>
        </w:rPr>
      </w:pPr>
      <w:r w:rsidRPr="00CC5A0B">
        <w:rPr>
          <w:rFonts w:asciiTheme="minorHAnsi" w:hAnsiTheme="minorHAnsi"/>
          <w:color w:val="000000"/>
        </w:rPr>
        <w:t xml:space="preserve">Plataformas electrónicas impulsadas por la banca tradicional tales como </w:t>
      </w:r>
      <w:proofErr w:type="spellStart"/>
      <w:r w:rsidRPr="00CC5A0B">
        <w:rPr>
          <w:rFonts w:asciiTheme="minorHAnsi" w:hAnsiTheme="minorHAnsi"/>
          <w:color w:val="000000"/>
        </w:rPr>
        <w:t>Nequi</w:t>
      </w:r>
      <w:proofErr w:type="spellEnd"/>
      <w:r w:rsidRPr="00CC5A0B">
        <w:rPr>
          <w:rFonts w:asciiTheme="minorHAnsi" w:hAnsiTheme="minorHAnsi"/>
          <w:color w:val="000000"/>
        </w:rPr>
        <w:t xml:space="preserve"> </w:t>
      </w:r>
      <w:r w:rsidR="00EF5D59">
        <w:rPr>
          <w:rFonts w:asciiTheme="minorHAnsi" w:hAnsiTheme="minorHAnsi"/>
          <w:color w:val="000000"/>
        </w:rPr>
        <w:t xml:space="preserve">–Grupo Bancolombia- </w:t>
      </w:r>
      <w:r w:rsidRPr="00CC5A0B">
        <w:rPr>
          <w:rFonts w:asciiTheme="minorHAnsi" w:hAnsiTheme="minorHAnsi"/>
          <w:color w:val="000000"/>
        </w:rPr>
        <w:t xml:space="preserve">o </w:t>
      </w:r>
      <w:proofErr w:type="spellStart"/>
      <w:r w:rsidRPr="00CC5A0B">
        <w:rPr>
          <w:rFonts w:asciiTheme="minorHAnsi" w:hAnsiTheme="minorHAnsi"/>
          <w:color w:val="000000"/>
        </w:rPr>
        <w:t>Daviplata</w:t>
      </w:r>
      <w:proofErr w:type="spellEnd"/>
      <w:r w:rsidR="00EF5D59">
        <w:rPr>
          <w:rFonts w:asciiTheme="minorHAnsi" w:hAnsiTheme="minorHAnsi"/>
          <w:color w:val="000000"/>
        </w:rPr>
        <w:t xml:space="preserve"> –Davivienda-</w:t>
      </w:r>
      <w:r w:rsidRPr="00CC5A0B">
        <w:rPr>
          <w:rFonts w:asciiTheme="minorHAnsi" w:hAnsiTheme="minorHAnsi"/>
          <w:color w:val="000000"/>
        </w:rPr>
        <w:t xml:space="preserve">, les permite a los usuarios manejar su dinero sin contar con una cuenta de banco y ha servido como una excelente alternativa gratuita para hacer pequeños ahorros personales, realizar pagos en establecimientos comerciales, recargar el celular, hacer giros, o incluso prestar dinero a otros usuarios que también usan la aplicación. Por otro lado, la legislación colombiana establece que las cuentas de ahorro de trámite simplificado (CATS) no pueden superar ciertos topes de ahorro y movimiento de dinero. Concretamente, desde </w:t>
      </w:r>
      <w:proofErr w:type="spellStart"/>
      <w:r w:rsidRPr="00CC5A0B">
        <w:rPr>
          <w:rFonts w:asciiTheme="minorHAnsi" w:hAnsiTheme="minorHAnsi"/>
          <w:color w:val="000000"/>
        </w:rPr>
        <w:t>Nequi</w:t>
      </w:r>
      <w:proofErr w:type="spellEnd"/>
      <w:r w:rsidRPr="00CC5A0B">
        <w:rPr>
          <w:rFonts w:asciiTheme="minorHAnsi" w:hAnsiTheme="minorHAnsi"/>
          <w:color w:val="000000"/>
        </w:rPr>
        <w:t xml:space="preserve"> hasta la fecha no era posible ahorrar más de</w:t>
      </w:r>
      <w:r w:rsidR="00387306">
        <w:rPr>
          <w:rFonts w:asciiTheme="minorHAnsi" w:hAnsiTheme="minorHAnsi"/>
          <w:color w:val="000000"/>
        </w:rPr>
        <w:t xml:space="preserve"> </w:t>
      </w:r>
      <w:r w:rsidRPr="00CC5A0B">
        <w:rPr>
          <w:rFonts w:asciiTheme="minorHAnsi" w:hAnsiTheme="minorHAnsi"/>
          <w:color w:val="000000"/>
        </w:rPr>
        <w:t>$5'901.736 pesos, o realizar transacciones por montos superiores a $ $2’065.607 pesos (Dinero, 2018).</w:t>
      </w:r>
    </w:p>
    <w:p w14:paraId="709CF913" w14:textId="77777777" w:rsidR="004723AD" w:rsidRPr="00CC5A0B" w:rsidRDefault="004723AD" w:rsidP="00B24C08">
      <w:pPr>
        <w:pBdr>
          <w:top w:val="nil"/>
          <w:left w:val="nil"/>
          <w:bottom w:val="nil"/>
          <w:right w:val="nil"/>
          <w:between w:val="nil"/>
        </w:pBdr>
        <w:ind w:right="118"/>
        <w:jc w:val="both"/>
        <w:rPr>
          <w:rFonts w:asciiTheme="minorHAnsi" w:hAnsiTheme="minorHAnsi"/>
        </w:rPr>
      </w:pPr>
    </w:p>
    <w:p w14:paraId="65CB0C1E" w14:textId="3CA4E9B5" w:rsidR="004723AD" w:rsidRDefault="00B92CEE" w:rsidP="00387306">
      <w:pPr>
        <w:pBdr>
          <w:top w:val="nil"/>
          <w:left w:val="nil"/>
          <w:bottom w:val="nil"/>
          <w:right w:val="nil"/>
          <w:between w:val="nil"/>
        </w:pBdr>
        <w:spacing w:before="57"/>
        <w:ind w:right="121"/>
        <w:jc w:val="both"/>
        <w:rPr>
          <w:rFonts w:asciiTheme="minorHAnsi" w:hAnsiTheme="minorHAnsi"/>
          <w:color w:val="000000"/>
        </w:rPr>
      </w:pPr>
      <w:r w:rsidRPr="00CC5A0B">
        <w:rPr>
          <w:rFonts w:asciiTheme="minorHAnsi" w:hAnsiTheme="minorHAnsi"/>
          <w:color w:val="000000"/>
        </w:rPr>
        <w:lastRenderedPageBreak/>
        <w:t xml:space="preserve">Sin embargo, para hacer viable este nuevo tipo de cuenta, compañías como </w:t>
      </w:r>
      <w:proofErr w:type="spellStart"/>
      <w:r w:rsidRPr="00CC5A0B">
        <w:rPr>
          <w:rFonts w:asciiTheme="minorHAnsi" w:hAnsiTheme="minorHAnsi"/>
          <w:color w:val="000000"/>
        </w:rPr>
        <w:t>Nequi</w:t>
      </w:r>
      <w:proofErr w:type="spellEnd"/>
      <w:r w:rsidRPr="00CC5A0B">
        <w:rPr>
          <w:rFonts w:asciiTheme="minorHAnsi" w:hAnsiTheme="minorHAnsi"/>
          <w:color w:val="000000"/>
        </w:rPr>
        <w:t xml:space="preserve"> tuvieron que invertir en una serie de desarrollos que cumplieran con los requisitos legales. Estos exigían que el usuario “tuviera una experiencia física” para abrir una cuenta sin límites. Para ello, desarrollaron un </w:t>
      </w:r>
      <w:proofErr w:type="spellStart"/>
      <w:r w:rsidRPr="00CC5A0B">
        <w:rPr>
          <w:rFonts w:asciiTheme="minorHAnsi" w:hAnsiTheme="minorHAnsi"/>
          <w:color w:val="000000"/>
        </w:rPr>
        <w:t>bot</w:t>
      </w:r>
      <w:proofErr w:type="spellEnd"/>
      <w:r w:rsidRPr="00CC5A0B">
        <w:rPr>
          <w:rFonts w:asciiTheme="minorHAnsi" w:hAnsiTheme="minorHAnsi"/>
          <w:color w:val="000000"/>
        </w:rPr>
        <w:t xml:space="preserve"> conversacional que guía al usuario durante la apertura de la cuenta (Echeverry, 2017).</w:t>
      </w:r>
    </w:p>
    <w:p w14:paraId="1DA69D3F" w14:textId="77777777" w:rsidR="00387306" w:rsidRPr="00CC5A0B" w:rsidRDefault="00387306" w:rsidP="00387306">
      <w:pPr>
        <w:pBdr>
          <w:top w:val="nil"/>
          <w:left w:val="nil"/>
          <w:bottom w:val="nil"/>
          <w:right w:val="nil"/>
          <w:between w:val="nil"/>
        </w:pBdr>
        <w:spacing w:before="57"/>
        <w:ind w:right="121"/>
        <w:jc w:val="both"/>
        <w:rPr>
          <w:rFonts w:asciiTheme="minorHAnsi" w:hAnsiTheme="minorHAnsi"/>
          <w:color w:val="000000"/>
        </w:rPr>
      </w:pPr>
    </w:p>
    <w:p w14:paraId="4465F2D7" w14:textId="51C118E9" w:rsidR="004429A0" w:rsidRDefault="00B92CEE" w:rsidP="000516B4">
      <w:pPr>
        <w:pBdr>
          <w:top w:val="nil"/>
          <w:left w:val="nil"/>
          <w:bottom w:val="nil"/>
          <w:right w:val="nil"/>
          <w:between w:val="nil"/>
        </w:pBdr>
        <w:spacing w:before="1"/>
        <w:ind w:right="121"/>
        <w:jc w:val="both"/>
        <w:rPr>
          <w:rFonts w:asciiTheme="minorHAnsi" w:hAnsiTheme="minorHAnsi"/>
          <w:color w:val="000000"/>
        </w:rPr>
      </w:pPr>
      <w:r w:rsidRPr="00CC5A0B">
        <w:rPr>
          <w:rFonts w:asciiTheme="minorHAnsi" w:hAnsiTheme="minorHAnsi"/>
          <w:color w:val="000000"/>
        </w:rPr>
        <w:t xml:space="preserve">La facilidad legal con la que los desarrolladores de </w:t>
      </w:r>
      <w:proofErr w:type="spellStart"/>
      <w:r w:rsidRPr="00CC5A0B">
        <w:rPr>
          <w:rFonts w:asciiTheme="minorHAnsi" w:hAnsiTheme="minorHAnsi"/>
          <w:color w:val="000000"/>
        </w:rPr>
        <w:t>Nequi</w:t>
      </w:r>
      <w:proofErr w:type="spellEnd"/>
      <w:r w:rsidRPr="00CC5A0B">
        <w:rPr>
          <w:rFonts w:asciiTheme="minorHAnsi" w:hAnsiTheme="minorHAnsi"/>
          <w:color w:val="000000"/>
        </w:rPr>
        <w:t xml:space="preserve"> contaron para implementar estas reformas en</w:t>
      </w:r>
      <w:r w:rsidR="00EF5D59">
        <w:rPr>
          <w:rFonts w:asciiTheme="minorHAnsi" w:hAnsiTheme="minorHAnsi"/>
          <w:color w:val="000000"/>
        </w:rPr>
        <w:t xml:space="preserve"> su plataforma, dan cuenta de los vacíos</w:t>
      </w:r>
      <w:r w:rsidRPr="00CC5A0B">
        <w:rPr>
          <w:rFonts w:asciiTheme="minorHAnsi" w:hAnsiTheme="minorHAnsi"/>
          <w:color w:val="000000"/>
        </w:rPr>
        <w:t xml:space="preserve"> </w:t>
      </w:r>
      <w:r w:rsidR="00EF5D59">
        <w:rPr>
          <w:rFonts w:asciiTheme="minorHAnsi" w:hAnsiTheme="minorHAnsi"/>
          <w:color w:val="000000"/>
        </w:rPr>
        <w:t>en</w:t>
      </w:r>
      <w:r w:rsidRPr="00CC5A0B">
        <w:rPr>
          <w:rFonts w:asciiTheme="minorHAnsi" w:hAnsiTheme="minorHAnsi"/>
          <w:color w:val="000000"/>
        </w:rPr>
        <w:t xml:space="preserve"> la legislación colombiana para reglamentar el uso de nuevas tecnologías en el sistema financiero y requiere de la revisión de estrategias internacionales que le permitan al país contar con una reglamentación que tenga en cuenta todos los posibles riesgos en la utiliz</w:t>
      </w:r>
      <w:r w:rsidR="00387306">
        <w:rPr>
          <w:rFonts w:asciiTheme="minorHAnsi" w:hAnsiTheme="minorHAnsi"/>
          <w:color w:val="000000"/>
        </w:rPr>
        <w:t>ación de cuentas de ahorro con trámite simplificado</w:t>
      </w:r>
      <w:r w:rsidRPr="00CC5A0B">
        <w:rPr>
          <w:rFonts w:asciiTheme="minorHAnsi" w:hAnsiTheme="minorHAnsi"/>
          <w:color w:val="000000"/>
        </w:rPr>
        <w:t>.</w:t>
      </w:r>
      <w:r w:rsidR="004429A0">
        <w:rPr>
          <w:rFonts w:asciiTheme="minorHAnsi" w:hAnsiTheme="minorHAnsi"/>
          <w:color w:val="000000"/>
        </w:rPr>
        <w:t xml:space="preserve"> Por tal motivo, este proyecto de ley fomenta la </w:t>
      </w:r>
      <w:proofErr w:type="spellStart"/>
      <w:r w:rsidR="004429A0">
        <w:rPr>
          <w:rFonts w:asciiTheme="minorHAnsi" w:hAnsiTheme="minorHAnsi"/>
          <w:color w:val="000000"/>
        </w:rPr>
        <w:t>interinstitucionalidad</w:t>
      </w:r>
      <w:proofErr w:type="spellEnd"/>
      <w:r w:rsidR="004429A0">
        <w:rPr>
          <w:rFonts w:asciiTheme="minorHAnsi" w:hAnsiTheme="minorHAnsi"/>
          <w:color w:val="000000"/>
        </w:rPr>
        <w:t xml:space="preserve"> entre las entidades relevantes para evitar los riesgos asociados a la utilización de plataformas electrónicas de servicios financieros. </w:t>
      </w:r>
    </w:p>
    <w:p w14:paraId="2218721F" w14:textId="1EDEE582" w:rsidR="00D2304E" w:rsidRDefault="00D2304E" w:rsidP="000516B4">
      <w:pPr>
        <w:pBdr>
          <w:top w:val="nil"/>
          <w:left w:val="nil"/>
          <w:bottom w:val="nil"/>
          <w:right w:val="nil"/>
          <w:between w:val="nil"/>
        </w:pBdr>
        <w:spacing w:before="1"/>
        <w:ind w:right="121"/>
        <w:jc w:val="both"/>
        <w:rPr>
          <w:rFonts w:asciiTheme="minorHAnsi" w:hAnsiTheme="minorHAnsi"/>
          <w:color w:val="000000"/>
        </w:rPr>
      </w:pPr>
    </w:p>
    <w:p w14:paraId="772B5B23" w14:textId="576B23C9" w:rsidR="0048687B" w:rsidRDefault="00BB4A34" w:rsidP="00BB4A34">
      <w:pPr>
        <w:pStyle w:val="Prrafodelista"/>
        <w:numPr>
          <w:ilvl w:val="0"/>
          <w:numId w:val="10"/>
        </w:numPr>
        <w:pBdr>
          <w:top w:val="nil"/>
          <w:left w:val="nil"/>
          <w:bottom w:val="nil"/>
          <w:right w:val="nil"/>
          <w:between w:val="nil"/>
        </w:pBdr>
        <w:spacing w:before="2"/>
        <w:rPr>
          <w:rFonts w:asciiTheme="minorHAnsi" w:hAnsiTheme="minorHAnsi"/>
          <w:b/>
          <w:color w:val="000000"/>
          <w:sz w:val="24"/>
          <w:szCs w:val="24"/>
        </w:rPr>
      </w:pPr>
      <w:r>
        <w:rPr>
          <w:rFonts w:asciiTheme="minorHAnsi" w:hAnsiTheme="minorHAnsi"/>
          <w:b/>
          <w:color w:val="000000"/>
          <w:sz w:val="24"/>
          <w:szCs w:val="24"/>
        </w:rPr>
        <w:t>Conclusión</w:t>
      </w:r>
    </w:p>
    <w:p w14:paraId="4448B434" w14:textId="75D15D8E" w:rsidR="00BB4A34" w:rsidRDefault="00BB4A34" w:rsidP="00BB4A34">
      <w:pPr>
        <w:pBdr>
          <w:top w:val="nil"/>
          <w:left w:val="nil"/>
          <w:bottom w:val="nil"/>
          <w:right w:val="nil"/>
          <w:between w:val="nil"/>
        </w:pBdr>
        <w:spacing w:before="2"/>
        <w:rPr>
          <w:rFonts w:asciiTheme="minorHAnsi" w:hAnsiTheme="minorHAnsi"/>
          <w:b/>
          <w:color w:val="000000"/>
          <w:sz w:val="24"/>
          <w:szCs w:val="24"/>
        </w:rPr>
      </w:pPr>
    </w:p>
    <w:p w14:paraId="7BFF15E1" w14:textId="0CE05C50" w:rsidR="00BB4A34" w:rsidRDefault="00BB4A34" w:rsidP="00BB4A34">
      <w:pPr>
        <w:pBdr>
          <w:top w:val="nil"/>
          <w:left w:val="nil"/>
          <w:bottom w:val="nil"/>
          <w:right w:val="nil"/>
          <w:between w:val="nil"/>
        </w:pBdr>
        <w:spacing w:before="2"/>
        <w:jc w:val="both"/>
        <w:rPr>
          <w:rFonts w:asciiTheme="minorHAnsi" w:hAnsiTheme="minorHAnsi"/>
          <w:color w:val="000000"/>
          <w:sz w:val="24"/>
          <w:szCs w:val="24"/>
        </w:rPr>
      </w:pPr>
      <w:r>
        <w:rPr>
          <w:rFonts w:asciiTheme="minorHAnsi" w:hAnsiTheme="minorHAnsi"/>
          <w:color w:val="000000"/>
          <w:sz w:val="24"/>
          <w:szCs w:val="24"/>
        </w:rPr>
        <w:t xml:space="preserve">Este proyecto de ley pretende contribuir a la solución de dos problemas fundamentales: las deficiencias en el otorgamiento de microcréditos a la población ubicada en zonas de difícil acceso y la falta de inclusión de los emprendimientos </w:t>
      </w:r>
      <w:proofErr w:type="spellStart"/>
      <w:r>
        <w:rPr>
          <w:rFonts w:asciiTheme="minorHAnsi" w:hAnsiTheme="minorHAnsi"/>
          <w:i/>
          <w:color w:val="000000"/>
          <w:sz w:val="24"/>
          <w:szCs w:val="24"/>
        </w:rPr>
        <w:t>FinTech</w:t>
      </w:r>
      <w:proofErr w:type="spellEnd"/>
      <w:r>
        <w:rPr>
          <w:rFonts w:asciiTheme="minorHAnsi" w:hAnsiTheme="minorHAnsi"/>
          <w:i/>
          <w:color w:val="000000"/>
          <w:sz w:val="24"/>
          <w:szCs w:val="24"/>
        </w:rPr>
        <w:t xml:space="preserve"> </w:t>
      </w:r>
      <w:r>
        <w:rPr>
          <w:rFonts w:asciiTheme="minorHAnsi" w:hAnsiTheme="minorHAnsi"/>
          <w:color w:val="000000"/>
          <w:sz w:val="24"/>
          <w:szCs w:val="24"/>
        </w:rPr>
        <w:t xml:space="preserve">dentro de un marco regulatorio apropiado. Para ello, esta iniciativa establece asociaciones entre las entidades descentralizadas de microcrédito y las </w:t>
      </w:r>
      <w:proofErr w:type="spellStart"/>
      <w:r>
        <w:rPr>
          <w:rFonts w:asciiTheme="minorHAnsi" w:hAnsiTheme="minorHAnsi"/>
          <w:color w:val="000000"/>
          <w:sz w:val="24"/>
          <w:szCs w:val="24"/>
        </w:rPr>
        <w:t>SEDPEs</w:t>
      </w:r>
      <w:proofErr w:type="spellEnd"/>
      <w:r>
        <w:rPr>
          <w:rFonts w:asciiTheme="minorHAnsi" w:hAnsiTheme="minorHAnsi"/>
          <w:color w:val="000000"/>
          <w:sz w:val="24"/>
          <w:szCs w:val="24"/>
        </w:rPr>
        <w:t xml:space="preserve"> en la provisión de microcréditos y establece el marco regulatorio y de promoción para los emprendimientos </w:t>
      </w:r>
      <w:proofErr w:type="spellStart"/>
      <w:r>
        <w:rPr>
          <w:rFonts w:asciiTheme="minorHAnsi" w:hAnsiTheme="minorHAnsi"/>
          <w:i/>
          <w:color w:val="000000"/>
          <w:sz w:val="24"/>
          <w:szCs w:val="24"/>
        </w:rPr>
        <w:t>FinTech</w:t>
      </w:r>
      <w:proofErr w:type="spellEnd"/>
      <w:r>
        <w:rPr>
          <w:rFonts w:asciiTheme="minorHAnsi" w:hAnsiTheme="minorHAnsi"/>
          <w:i/>
          <w:color w:val="000000"/>
          <w:sz w:val="24"/>
          <w:szCs w:val="24"/>
        </w:rPr>
        <w:t xml:space="preserve">, </w:t>
      </w:r>
      <w:r>
        <w:rPr>
          <w:rFonts w:asciiTheme="minorHAnsi" w:hAnsiTheme="minorHAnsi"/>
          <w:color w:val="000000"/>
          <w:sz w:val="24"/>
          <w:szCs w:val="24"/>
        </w:rPr>
        <w:t xml:space="preserve">respectivamente. </w:t>
      </w:r>
    </w:p>
    <w:p w14:paraId="716A2BEA" w14:textId="16420F34" w:rsidR="00BB4A34" w:rsidRDefault="00BB4A34" w:rsidP="00BB4A34">
      <w:pPr>
        <w:pBdr>
          <w:top w:val="nil"/>
          <w:left w:val="nil"/>
          <w:bottom w:val="nil"/>
          <w:right w:val="nil"/>
          <w:between w:val="nil"/>
        </w:pBdr>
        <w:spacing w:before="2"/>
        <w:jc w:val="both"/>
        <w:rPr>
          <w:rFonts w:asciiTheme="minorHAnsi" w:hAnsiTheme="minorHAnsi"/>
          <w:color w:val="000000"/>
          <w:sz w:val="24"/>
          <w:szCs w:val="24"/>
        </w:rPr>
      </w:pPr>
    </w:p>
    <w:p w14:paraId="7F4E02D2" w14:textId="7F353D82" w:rsidR="00BB4A34" w:rsidRDefault="00E12578" w:rsidP="00BB4A34">
      <w:pPr>
        <w:pBdr>
          <w:top w:val="nil"/>
          <w:left w:val="nil"/>
          <w:bottom w:val="nil"/>
          <w:right w:val="nil"/>
          <w:between w:val="nil"/>
        </w:pBdr>
        <w:spacing w:before="2"/>
        <w:jc w:val="both"/>
        <w:rPr>
          <w:rFonts w:asciiTheme="minorHAnsi" w:hAnsiTheme="minorHAnsi"/>
          <w:color w:val="000000"/>
          <w:sz w:val="24"/>
          <w:szCs w:val="24"/>
        </w:rPr>
      </w:pPr>
      <w:r>
        <w:rPr>
          <w:rFonts w:asciiTheme="minorHAnsi" w:hAnsiTheme="minorHAnsi"/>
          <w:color w:val="000000"/>
          <w:sz w:val="24"/>
          <w:szCs w:val="24"/>
        </w:rPr>
        <w:t>Con estas estrategias se fomenta la inclusión y la innovación financiera en Colombia, se reduce la utilización de efectivo, y</w:t>
      </w:r>
      <w:r w:rsidR="00EF5D59">
        <w:rPr>
          <w:rFonts w:asciiTheme="minorHAnsi" w:hAnsiTheme="minorHAnsi"/>
          <w:color w:val="000000"/>
          <w:sz w:val="24"/>
          <w:szCs w:val="24"/>
        </w:rPr>
        <w:t>,</w:t>
      </w:r>
      <w:r>
        <w:rPr>
          <w:rFonts w:asciiTheme="minorHAnsi" w:hAnsiTheme="minorHAnsi"/>
          <w:color w:val="000000"/>
          <w:sz w:val="24"/>
          <w:szCs w:val="24"/>
        </w:rPr>
        <w:t xml:space="preserve"> </w:t>
      </w:r>
      <w:r w:rsidR="00EF5D59">
        <w:rPr>
          <w:rFonts w:asciiTheme="minorHAnsi" w:hAnsiTheme="minorHAnsi"/>
          <w:color w:val="000000"/>
          <w:sz w:val="24"/>
          <w:szCs w:val="24"/>
        </w:rPr>
        <w:t>en consecuencia</w:t>
      </w:r>
      <w:r>
        <w:rPr>
          <w:rFonts w:asciiTheme="minorHAnsi" w:hAnsiTheme="minorHAnsi"/>
          <w:color w:val="000000"/>
          <w:sz w:val="24"/>
          <w:szCs w:val="24"/>
        </w:rPr>
        <w:t xml:space="preserve">, se fomenta la rastreabilidad de los recursos utilizados en plataformas digitales. Además, reducirá brechas de desigualdad regional entre aquellos territorios que cuentan con la infraestructura tecnológica necesaria para la utilización de nuevas tecnologías financieras y aquellos que no la poseen. </w:t>
      </w:r>
    </w:p>
    <w:p w14:paraId="5ADB6082" w14:textId="77777777" w:rsidR="0048687B" w:rsidRPr="00CC5A0B" w:rsidRDefault="0048687B">
      <w:pPr>
        <w:pBdr>
          <w:top w:val="nil"/>
          <w:left w:val="nil"/>
          <w:bottom w:val="nil"/>
          <w:right w:val="nil"/>
          <w:between w:val="nil"/>
        </w:pBdr>
        <w:spacing w:before="2"/>
        <w:rPr>
          <w:rFonts w:asciiTheme="minorHAnsi" w:hAnsiTheme="minorHAnsi"/>
          <w:color w:val="000000"/>
          <w:sz w:val="24"/>
          <w:szCs w:val="24"/>
        </w:rPr>
      </w:pPr>
    </w:p>
    <w:p w14:paraId="7B78F68D" w14:textId="77777777" w:rsidR="004723AD" w:rsidRPr="00EC4693" w:rsidRDefault="00B92CEE" w:rsidP="000516B4">
      <w:pPr>
        <w:pStyle w:val="Ttulo1"/>
        <w:ind w:left="0"/>
        <w:rPr>
          <w:rFonts w:asciiTheme="minorHAnsi" w:hAnsiTheme="minorHAnsi"/>
          <w:lang w:val="en-US"/>
        </w:rPr>
      </w:pPr>
      <w:r w:rsidRPr="00EC4693">
        <w:rPr>
          <w:rFonts w:asciiTheme="minorHAnsi" w:hAnsiTheme="minorHAnsi"/>
          <w:lang w:val="en-US"/>
        </w:rPr>
        <w:t xml:space="preserve">Bibliografía </w:t>
      </w:r>
    </w:p>
    <w:p w14:paraId="6A976E30" w14:textId="77777777" w:rsidR="004723AD" w:rsidRPr="00EC4693" w:rsidRDefault="004723AD">
      <w:pPr>
        <w:pBdr>
          <w:top w:val="nil"/>
          <w:left w:val="nil"/>
          <w:bottom w:val="nil"/>
          <w:right w:val="nil"/>
          <w:between w:val="nil"/>
        </w:pBdr>
        <w:spacing w:before="7"/>
        <w:rPr>
          <w:rFonts w:asciiTheme="minorHAnsi" w:hAnsiTheme="minorHAnsi"/>
          <w:b/>
          <w:color w:val="000000"/>
          <w:sz w:val="23"/>
          <w:szCs w:val="23"/>
          <w:lang w:val="en-US"/>
        </w:rPr>
      </w:pPr>
    </w:p>
    <w:p w14:paraId="5A7CC242" w14:textId="77777777" w:rsidR="00242FB8" w:rsidRPr="00EC4693" w:rsidRDefault="00242FB8" w:rsidP="007A5FE8">
      <w:pPr>
        <w:pBdr>
          <w:top w:val="nil"/>
          <w:left w:val="nil"/>
          <w:bottom w:val="nil"/>
          <w:right w:val="nil"/>
          <w:between w:val="nil"/>
        </w:pBdr>
        <w:jc w:val="both"/>
        <w:rPr>
          <w:rFonts w:asciiTheme="minorHAnsi" w:hAnsiTheme="minorHAnsi"/>
          <w:color w:val="000000"/>
          <w:lang w:val="en-US"/>
        </w:rPr>
      </w:pPr>
    </w:p>
    <w:p w14:paraId="613D3BFB" w14:textId="6BC4083B" w:rsidR="004723AD" w:rsidRPr="00BC4B13" w:rsidRDefault="00B92CEE" w:rsidP="007A5FE8">
      <w:pPr>
        <w:pBdr>
          <w:top w:val="nil"/>
          <w:left w:val="nil"/>
          <w:bottom w:val="nil"/>
          <w:right w:val="nil"/>
          <w:between w:val="nil"/>
        </w:pBdr>
        <w:jc w:val="both"/>
        <w:rPr>
          <w:rFonts w:asciiTheme="minorHAnsi" w:hAnsiTheme="minorHAnsi"/>
          <w:color w:val="000000"/>
          <w:lang w:val="en-US"/>
        </w:rPr>
      </w:pPr>
      <w:r w:rsidRPr="00BC4B13">
        <w:rPr>
          <w:rFonts w:asciiTheme="minorHAnsi" w:hAnsiTheme="minorHAnsi"/>
          <w:color w:val="000000"/>
          <w:lang w:val="en-US"/>
        </w:rPr>
        <w:t>Arner, D., Barberis, J., &amp; Buckely, R. (2015). The Evolution of Fintech: A New Post-Crisis Paradigm? SSRN Electronic Journal, 47.</w:t>
      </w:r>
    </w:p>
    <w:p w14:paraId="05330319" w14:textId="77777777" w:rsidR="004723AD" w:rsidRPr="00BC4B13" w:rsidRDefault="004723AD" w:rsidP="00C12A94">
      <w:pPr>
        <w:pBdr>
          <w:top w:val="nil"/>
          <w:left w:val="nil"/>
          <w:bottom w:val="nil"/>
          <w:right w:val="nil"/>
          <w:between w:val="nil"/>
        </w:pBdr>
        <w:ind w:left="142" w:hanging="142"/>
        <w:jc w:val="both"/>
        <w:rPr>
          <w:rFonts w:asciiTheme="minorHAnsi" w:hAnsiTheme="minorHAnsi"/>
          <w:lang w:val="en-US"/>
        </w:rPr>
      </w:pPr>
    </w:p>
    <w:p w14:paraId="110A93AD" w14:textId="77777777" w:rsidR="004723AD" w:rsidRPr="00BC4B13" w:rsidRDefault="00B92CEE" w:rsidP="007A5FE8">
      <w:pPr>
        <w:jc w:val="both"/>
        <w:rPr>
          <w:rFonts w:asciiTheme="minorHAnsi" w:hAnsiTheme="minorHAnsi"/>
          <w:lang w:val="en-US"/>
        </w:rPr>
      </w:pPr>
      <w:r w:rsidRPr="00BC4B13">
        <w:rPr>
          <w:rFonts w:asciiTheme="minorHAnsi" w:hAnsiTheme="minorHAnsi"/>
          <w:lang w:val="en-US"/>
        </w:rPr>
        <w:t xml:space="preserve">Dermiguc, A., Kappler, L., Singer, D., Ansar, S., &amp; Hess, J. (2017). </w:t>
      </w:r>
      <w:r w:rsidRPr="00BC4B13">
        <w:rPr>
          <w:rFonts w:asciiTheme="minorHAnsi" w:hAnsiTheme="minorHAnsi"/>
          <w:i/>
          <w:lang w:val="en-US"/>
        </w:rPr>
        <w:t xml:space="preserve">The Global Fintech Database. </w:t>
      </w:r>
      <w:r w:rsidRPr="00BC4B13">
        <w:rPr>
          <w:rFonts w:asciiTheme="minorHAnsi" w:hAnsiTheme="minorHAnsi"/>
          <w:lang w:val="en-US"/>
        </w:rPr>
        <w:t>Washington DC: World Bank Group.</w:t>
      </w:r>
    </w:p>
    <w:p w14:paraId="5DD01329" w14:textId="6E52995C" w:rsidR="004723AD" w:rsidRPr="00BC4B13" w:rsidRDefault="00B92CEE" w:rsidP="007A5FE8">
      <w:pPr>
        <w:pBdr>
          <w:top w:val="nil"/>
          <w:left w:val="nil"/>
          <w:bottom w:val="nil"/>
          <w:right w:val="nil"/>
          <w:between w:val="nil"/>
        </w:pBdr>
        <w:tabs>
          <w:tab w:val="left" w:pos="1045"/>
          <w:tab w:val="left" w:pos="1967"/>
          <w:tab w:val="left" w:pos="2802"/>
          <w:tab w:val="left" w:pos="3849"/>
          <w:tab w:val="left" w:pos="4621"/>
          <w:tab w:val="left" w:pos="5835"/>
          <w:tab w:val="left" w:pos="7044"/>
          <w:tab w:val="left" w:pos="8667"/>
        </w:tabs>
        <w:spacing w:before="173"/>
        <w:ind w:right="121"/>
        <w:jc w:val="both"/>
        <w:rPr>
          <w:rFonts w:asciiTheme="minorHAnsi" w:hAnsiTheme="minorHAnsi"/>
          <w:color w:val="000000"/>
        </w:rPr>
      </w:pPr>
      <w:r w:rsidRPr="00BC4B13">
        <w:rPr>
          <w:rFonts w:asciiTheme="minorHAnsi" w:hAnsiTheme="minorHAnsi"/>
          <w:color w:val="000000"/>
          <w:lang w:val="en-US"/>
        </w:rPr>
        <w:t xml:space="preserve">Echeverry, M. (17 de noviembre de 2017). </w:t>
      </w:r>
      <w:proofErr w:type="spellStart"/>
      <w:r w:rsidRPr="00BC4B13">
        <w:rPr>
          <w:rFonts w:asciiTheme="minorHAnsi" w:hAnsiTheme="minorHAnsi"/>
          <w:color w:val="000000"/>
        </w:rPr>
        <w:t>Nequi</w:t>
      </w:r>
      <w:proofErr w:type="spellEnd"/>
      <w:r w:rsidRPr="00BC4B13">
        <w:rPr>
          <w:rFonts w:asciiTheme="minorHAnsi" w:hAnsiTheme="minorHAnsi"/>
          <w:color w:val="000000"/>
        </w:rPr>
        <w:t xml:space="preserve"> la app que te permite manejar tu dinero elimina este</w:t>
      </w:r>
      <w:r w:rsidRPr="00BC4B13">
        <w:rPr>
          <w:rFonts w:asciiTheme="minorHAnsi" w:hAnsiTheme="minorHAnsi"/>
        </w:rPr>
        <w:t xml:space="preserve"> </w:t>
      </w:r>
      <w:r w:rsidRPr="00BC4B13">
        <w:rPr>
          <w:rFonts w:asciiTheme="minorHAnsi" w:hAnsiTheme="minorHAnsi"/>
          <w:color w:val="000000"/>
        </w:rPr>
        <w:t>mes</w:t>
      </w:r>
      <w:r w:rsidRPr="00BC4B13">
        <w:rPr>
          <w:rFonts w:asciiTheme="minorHAnsi" w:hAnsiTheme="minorHAnsi"/>
          <w:color w:val="000000"/>
        </w:rPr>
        <w:tab/>
        <w:t>sus</w:t>
      </w:r>
      <w:r w:rsidRPr="00BC4B13">
        <w:rPr>
          <w:rFonts w:asciiTheme="minorHAnsi" w:hAnsiTheme="minorHAnsi"/>
          <w:color w:val="000000"/>
        </w:rPr>
        <w:tab/>
        <w:t>topes</w:t>
      </w:r>
      <w:r w:rsidRPr="00BC4B13">
        <w:rPr>
          <w:rFonts w:asciiTheme="minorHAnsi" w:hAnsiTheme="minorHAnsi"/>
          <w:color w:val="000000"/>
        </w:rPr>
        <w:tab/>
        <w:t>de</w:t>
      </w:r>
      <w:r w:rsidRPr="00BC4B13">
        <w:rPr>
          <w:rFonts w:asciiTheme="minorHAnsi" w:hAnsiTheme="minorHAnsi"/>
          <w:color w:val="000000"/>
        </w:rPr>
        <w:tab/>
        <w:t>ahorro.</w:t>
      </w:r>
      <w:r w:rsidRPr="00BC4B13">
        <w:rPr>
          <w:rFonts w:asciiTheme="minorHAnsi" w:hAnsiTheme="minorHAnsi"/>
          <w:color w:val="000000"/>
        </w:rPr>
        <w:tab/>
      </w:r>
      <w:proofErr w:type="spellStart"/>
      <w:r w:rsidRPr="00BC4B13">
        <w:rPr>
          <w:rFonts w:asciiTheme="minorHAnsi" w:hAnsiTheme="minorHAnsi"/>
          <w:color w:val="000000"/>
        </w:rPr>
        <w:t>Xataka</w:t>
      </w:r>
      <w:proofErr w:type="spellEnd"/>
      <w:r w:rsidRPr="00BC4B13">
        <w:rPr>
          <w:rFonts w:asciiTheme="minorHAnsi" w:hAnsiTheme="minorHAnsi"/>
          <w:color w:val="000000"/>
        </w:rPr>
        <w:t>.</w:t>
      </w:r>
      <w:r w:rsidRPr="00BC4B13">
        <w:rPr>
          <w:rFonts w:asciiTheme="minorHAnsi" w:hAnsiTheme="minorHAnsi"/>
          <w:color w:val="000000"/>
        </w:rPr>
        <w:tab/>
        <w:t>Recuperado</w:t>
      </w:r>
      <w:r w:rsidRPr="00BC4B13">
        <w:rPr>
          <w:rFonts w:asciiTheme="minorHAnsi" w:hAnsiTheme="minorHAnsi"/>
          <w:color w:val="000000"/>
        </w:rPr>
        <w:tab/>
        <w:t>de:</w:t>
      </w:r>
      <w:r w:rsidRPr="00BC4B13">
        <w:rPr>
          <w:rFonts w:asciiTheme="minorHAnsi" w:hAnsiTheme="minorHAnsi"/>
        </w:rPr>
        <w:t xml:space="preserve"> </w:t>
      </w:r>
      <w:r w:rsidRPr="00BE1721">
        <w:rPr>
          <w:rFonts w:asciiTheme="minorHAnsi" w:hAnsiTheme="minorHAnsi"/>
          <w:color w:val="000000"/>
          <w:u w:val="single"/>
        </w:rPr>
        <w:t>https:</w:t>
      </w:r>
      <w:hyperlink r:id="rId9">
        <w:r w:rsidRPr="00BE1721">
          <w:rPr>
            <w:rFonts w:asciiTheme="minorHAnsi" w:hAnsiTheme="minorHAnsi"/>
            <w:color w:val="000000"/>
            <w:u w:val="single"/>
          </w:rPr>
          <w:t>//www.xataka.com.co/aplicaciones/nequi-la-app-que-te-permite-manejar-tu-dinero-</w:t>
        </w:r>
      </w:hyperlink>
      <w:r w:rsidRPr="00BE1721">
        <w:rPr>
          <w:rFonts w:asciiTheme="minorHAnsi" w:hAnsiTheme="minorHAnsi"/>
          <w:color w:val="000000"/>
          <w:u w:val="single"/>
        </w:rPr>
        <w:t xml:space="preserve"> elim</w:t>
      </w:r>
      <w:r w:rsidR="00BE1721" w:rsidRPr="00BE1721">
        <w:rPr>
          <w:rFonts w:asciiTheme="minorHAnsi" w:hAnsiTheme="minorHAnsi"/>
          <w:color w:val="000000"/>
          <w:u w:val="single"/>
        </w:rPr>
        <w:t>ina-este-mes-sus-topes-de-ahorro</w:t>
      </w:r>
      <w:r w:rsidR="00BE1721">
        <w:rPr>
          <w:rFonts w:asciiTheme="minorHAnsi" w:hAnsiTheme="minorHAnsi"/>
          <w:color w:val="000000"/>
        </w:rPr>
        <w:t xml:space="preserve"> </w:t>
      </w:r>
      <w:r w:rsidRPr="00BC4B13">
        <w:rPr>
          <w:rFonts w:asciiTheme="minorHAnsi" w:hAnsiTheme="minorHAnsi"/>
          <w:color w:val="000000"/>
        </w:rPr>
        <w:t xml:space="preserve">  </w:t>
      </w:r>
      <w:r w:rsidR="00BE1721">
        <w:rPr>
          <w:rFonts w:asciiTheme="minorHAnsi" w:hAnsiTheme="minorHAnsi"/>
          <w:color w:val="000000"/>
        </w:rPr>
        <w:t xml:space="preserve"> </w:t>
      </w:r>
    </w:p>
    <w:p w14:paraId="127BF865" w14:textId="77777777" w:rsidR="004723AD" w:rsidRPr="00BC4B13" w:rsidRDefault="004723AD" w:rsidP="00C12A94">
      <w:pPr>
        <w:pBdr>
          <w:top w:val="nil"/>
          <w:left w:val="nil"/>
          <w:bottom w:val="nil"/>
          <w:right w:val="nil"/>
          <w:between w:val="nil"/>
        </w:pBdr>
        <w:ind w:left="142" w:hanging="142"/>
        <w:jc w:val="both"/>
        <w:rPr>
          <w:rFonts w:asciiTheme="minorHAnsi" w:hAnsiTheme="minorHAnsi"/>
          <w:color w:val="000000"/>
        </w:rPr>
      </w:pPr>
    </w:p>
    <w:p w14:paraId="38F4EEC4" w14:textId="0DB643DD" w:rsidR="004723AD" w:rsidRPr="00BC4B13" w:rsidRDefault="00B92CEE" w:rsidP="007A5FE8">
      <w:pPr>
        <w:pBdr>
          <w:top w:val="nil"/>
          <w:left w:val="nil"/>
          <w:bottom w:val="nil"/>
          <w:right w:val="nil"/>
          <w:between w:val="nil"/>
        </w:pBdr>
        <w:jc w:val="both"/>
        <w:rPr>
          <w:rFonts w:asciiTheme="minorHAnsi" w:hAnsiTheme="minorHAnsi"/>
          <w:color w:val="000000"/>
          <w:lang w:val="en-US"/>
        </w:rPr>
      </w:pPr>
      <w:r w:rsidRPr="00BC4B13">
        <w:rPr>
          <w:rFonts w:asciiTheme="minorHAnsi" w:hAnsiTheme="minorHAnsi"/>
          <w:color w:val="000000"/>
          <w:lang w:val="en-US"/>
        </w:rPr>
        <w:lastRenderedPageBreak/>
        <w:t xml:space="preserve">Dorfleitner, G., &amp; Hornuf, L. (2017). Definition of FinTech and Description. En G. Dorfleitner, &amp; L. Hornuf, FinTech in Germany (págs. 5-10). </w:t>
      </w:r>
      <w:r w:rsidR="007A5FE8" w:rsidRPr="00BC4B13">
        <w:rPr>
          <w:rFonts w:asciiTheme="minorHAnsi" w:hAnsiTheme="minorHAnsi"/>
          <w:color w:val="000000"/>
          <w:lang w:val="en-US"/>
        </w:rPr>
        <w:t>Frankfurt:</w:t>
      </w:r>
      <w:r w:rsidRPr="00BC4B13">
        <w:rPr>
          <w:rFonts w:asciiTheme="minorHAnsi" w:hAnsiTheme="minorHAnsi"/>
          <w:color w:val="000000"/>
          <w:lang w:val="en-US"/>
        </w:rPr>
        <w:t xml:space="preserve"> Springer International Publishing.</w:t>
      </w:r>
    </w:p>
    <w:p w14:paraId="2778B843" w14:textId="77777777" w:rsidR="004723AD" w:rsidRPr="00BC4B13" w:rsidRDefault="004723AD" w:rsidP="00C12A94">
      <w:pPr>
        <w:pBdr>
          <w:top w:val="nil"/>
          <w:left w:val="nil"/>
          <w:bottom w:val="nil"/>
          <w:right w:val="nil"/>
          <w:between w:val="nil"/>
        </w:pBdr>
        <w:ind w:left="142" w:hanging="142"/>
        <w:jc w:val="both"/>
        <w:rPr>
          <w:rFonts w:asciiTheme="minorHAnsi" w:hAnsiTheme="minorHAnsi"/>
          <w:color w:val="000000"/>
          <w:lang w:val="en-US"/>
        </w:rPr>
      </w:pPr>
    </w:p>
    <w:p w14:paraId="5D419AC2" w14:textId="5AB56F3C" w:rsidR="004723AD" w:rsidRPr="00EC4693" w:rsidRDefault="00B92CEE" w:rsidP="007A5FE8">
      <w:pPr>
        <w:pBdr>
          <w:top w:val="nil"/>
          <w:left w:val="nil"/>
          <w:bottom w:val="nil"/>
          <w:right w:val="nil"/>
          <w:between w:val="nil"/>
        </w:pBdr>
        <w:jc w:val="both"/>
        <w:rPr>
          <w:rFonts w:asciiTheme="minorHAnsi" w:hAnsiTheme="minorHAnsi"/>
          <w:color w:val="000000"/>
          <w:lang w:val="es-CO"/>
        </w:rPr>
      </w:pPr>
      <w:r w:rsidRPr="00BC4B13">
        <w:rPr>
          <w:rFonts w:asciiTheme="minorHAnsi" w:hAnsiTheme="minorHAnsi"/>
          <w:color w:val="000000"/>
          <w:lang w:val="en-US"/>
        </w:rPr>
        <w:t xml:space="preserve">Jun, J., &amp; Yeo, E. (2016). Entry of FinTech Firms and Competition in the Retail Payments Market. </w:t>
      </w:r>
      <w:r w:rsidRPr="00EC4693">
        <w:rPr>
          <w:rFonts w:asciiTheme="minorHAnsi" w:hAnsiTheme="minorHAnsi"/>
          <w:color w:val="000000"/>
          <w:lang w:val="es-CO"/>
        </w:rPr>
        <w:t xml:space="preserve">Asia- Pacific Journal of Financial </w:t>
      </w:r>
      <w:r w:rsidR="007A5FE8" w:rsidRPr="00EC4693">
        <w:rPr>
          <w:rFonts w:asciiTheme="minorHAnsi" w:hAnsiTheme="minorHAnsi"/>
          <w:color w:val="000000"/>
          <w:lang w:val="es-CO"/>
        </w:rPr>
        <w:t>Studies (</w:t>
      </w:r>
      <w:r w:rsidRPr="00EC4693">
        <w:rPr>
          <w:rFonts w:asciiTheme="minorHAnsi" w:hAnsiTheme="minorHAnsi"/>
          <w:color w:val="000000"/>
          <w:lang w:val="es-CO"/>
        </w:rPr>
        <w:t>45), 159-184.</w:t>
      </w:r>
    </w:p>
    <w:p w14:paraId="7D792B88" w14:textId="2C87FF56" w:rsidR="00BC4B13" w:rsidRPr="00EC4693" w:rsidRDefault="00BC4B13" w:rsidP="007A5FE8">
      <w:pPr>
        <w:pBdr>
          <w:top w:val="nil"/>
          <w:left w:val="nil"/>
          <w:bottom w:val="nil"/>
          <w:right w:val="nil"/>
          <w:between w:val="nil"/>
        </w:pBdr>
        <w:jc w:val="both"/>
        <w:rPr>
          <w:rFonts w:asciiTheme="minorHAnsi" w:hAnsiTheme="minorHAnsi"/>
          <w:color w:val="000000"/>
          <w:lang w:val="es-CO"/>
        </w:rPr>
      </w:pPr>
    </w:p>
    <w:p w14:paraId="785B54B0" w14:textId="26205A6D" w:rsidR="00BC4B13" w:rsidRPr="00EC4693" w:rsidRDefault="00BC4B13" w:rsidP="007A5FE8">
      <w:pPr>
        <w:pBdr>
          <w:top w:val="nil"/>
          <w:left w:val="nil"/>
          <w:bottom w:val="nil"/>
          <w:right w:val="nil"/>
          <w:between w:val="nil"/>
        </w:pBdr>
        <w:jc w:val="both"/>
        <w:rPr>
          <w:rFonts w:asciiTheme="minorHAnsi" w:hAnsiTheme="minorHAnsi"/>
          <w:color w:val="000000"/>
          <w:lang w:val="es-CO"/>
        </w:rPr>
      </w:pPr>
      <w:r w:rsidRPr="00EC4693">
        <w:rPr>
          <w:rFonts w:asciiTheme="minorHAnsi" w:hAnsiTheme="minorHAnsi"/>
          <w:color w:val="000000"/>
          <w:lang w:val="es-CO"/>
        </w:rPr>
        <w:t xml:space="preserve">Mejía, S. (16 de octubre de 2018). ¡Emprendedores, a “coopetir”!.: Colombia FinTech. </w:t>
      </w:r>
    </w:p>
    <w:p w14:paraId="4239D453" w14:textId="3F934DFE" w:rsidR="00DC04B1" w:rsidRPr="00EC4693" w:rsidRDefault="00DC04B1" w:rsidP="007A5FE8">
      <w:pPr>
        <w:pBdr>
          <w:top w:val="nil"/>
          <w:left w:val="nil"/>
          <w:bottom w:val="nil"/>
          <w:right w:val="nil"/>
          <w:between w:val="nil"/>
        </w:pBdr>
        <w:jc w:val="both"/>
        <w:rPr>
          <w:rFonts w:asciiTheme="minorHAnsi" w:hAnsiTheme="minorHAnsi"/>
          <w:color w:val="000000"/>
          <w:lang w:val="es-CO"/>
        </w:rPr>
      </w:pPr>
    </w:p>
    <w:p w14:paraId="1123DAF3" w14:textId="5E099192" w:rsidR="00DC04B1" w:rsidRPr="00EC4693" w:rsidRDefault="00DC04B1" w:rsidP="007A5FE8">
      <w:pPr>
        <w:pBdr>
          <w:top w:val="nil"/>
          <w:left w:val="nil"/>
          <w:bottom w:val="nil"/>
          <w:right w:val="nil"/>
          <w:between w:val="nil"/>
        </w:pBdr>
        <w:jc w:val="both"/>
        <w:rPr>
          <w:rFonts w:asciiTheme="minorHAnsi" w:hAnsiTheme="minorHAnsi"/>
          <w:color w:val="000000"/>
          <w:lang w:val="es-CO"/>
        </w:rPr>
      </w:pPr>
      <w:r w:rsidRPr="00EC4693">
        <w:rPr>
          <w:rFonts w:asciiTheme="minorHAnsi" w:hAnsiTheme="minorHAnsi"/>
          <w:color w:val="000000"/>
          <w:lang w:val="es-CO"/>
        </w:rPr>
        <w:t>Portafolio. (17 de mayo de 2018). Microempresarios en Colombia no tienen acceso</w:t>
      </w:r>
      <w:r w:rsidR="00BE1721" w:rsidRPr="00EC4693">
        <w:rPr>
          <w:rFonts w:asciiTheme="minorHAnsi" w:hAnsiTheme="minorHAnsi"/>
          <w:color w:val="000000"/>
          <w:lang w:val="es-CO"/>
        </w:rPr>
        <w:t xml:space="preserve"> a créditos formales. Bogotá D.C</w:t>
      </w:r>
      <w:r w:rsidRPr="00EC4693">
        <w:rPr>
          <w:rFonts w:asciiTheme="minorHAnsi" w:hAnsiTheme="minorHAnsi"/>
          <w:color w:val="000000"/>
          <w:lang w:val="es-CO"/>
        </w:rPr>
        <w:t xml:space="preserve">. </w:t>
      </w:r>
      <w:r w:rsidR="00D1244E" w:rsidRPr="00EC4693">
        <w:rPr>
          <w:rFonts w:asciiTheme="minorHAnsi" w:hAnsiTheme="minorHAnsi"/>
          <w:color w:val="000000"/>
          <w:lang w:val="es-CO"/>
        </w:rPr>
        <w:t>Recuperado de</w:t>
      </w:r>
      <w:r w:rsidR="00BE1721" w:rsidRPr="00EC4693">
        <w:rPr>
          <w:rFonts w:asciiTheme="minorHAnsi" w:hAnsiTheme="minorHAnsi"/>
          <w:color w:val="000000"/>
          <w:lang w:val="es-CO"/>
        </w:rPr>
        <w:t xml:space="preserve">: </w:t>
      </w:r>
      <w:hyperlink r:id="rId10" w:history="1">
        <w:r w:rsidR="00BE1721" w:rsidRPr="00BE1721">
          <w:rPr>
            <w:rStyle w:val="Hipervnculo"/>
            <w:rFonts w:asciiTheme="minorHAnsi" w:hAnsiTheme="minorHAnsi"/>
            <w:color w:val="auto"/>
          </w:rPr>
          <w:t>https://www.portafolio.co/negocios/microempresarios-en-colombia-no-tienen-acceso-a-creditos-formales-517114</w:t>
        </w:r>
      </w:hyperlink>
      <w:r w:rsidR="00BE1721" w:rsidRPr="00BE1721">
        <w:t xml:space="preserve"> </w:t>
      </w:r>
    </w:p>
    <w:p w14:paraId="38DAFC10" w14:textId="77777777" w:rsidR="004723AD" w:rsidRPr="00EC4693" w:rsidRDefault="004723AD" w:rsidP="00C12A94">
      <w:pPr>
        <w:pBdr>
          <w:top w:val="nil"/>
          <w:left w:val="nil"/>
          <w:bottom w:val="nil"/>
          <w:right w:val="nil"/>
          <w:between w:val="nil"/>
        </w:pBdr>
        <w:spacing w:line="276" w:lineRule="auto"/>
        <w:ind w:left="142" w:hanging="142"/>
        <w:jc w:val="both"/>
        <w:rPr>
          <w:rFonts w:asciiTheme="minorHAnsi" w:hAnsiTheme="minorHAnsi"/>
          <w:lang w:val="es-CO"/>
        </w:rPr>
      </w:pPr>
    </w:p>
    <w:p w14:paraId="4404C7C1" w14:textId="7A05EC83" w:rsidR="004723AD" w:rsidRPr="00BC4B13" w:rsidRDefault="00B92CEE" w:rsidP="007A5FE8">
      <w:pPr>
        <w:pBdr>
          <w:top w:val="nil"/>
          <w:left w:val="nil"/>
          <w:bottom w:val="nil"/>
          <w:right w:val="nil"/>
          <w:between w:val="nil"/>
        </w:pBdr>
        <w:spacing w:before="2"/>
        <w:ind w:right="117"/>
        <w:jc w:val="both"/>
        <w:rPr>
          <w:rFonts w:asciiTheme="minorHAnsi" w:hAnsiTheme="minorHAnsi"/>
          <w:color w:val="000000"/>
          <w:lang w:val="en-US"/>
        </w:rPr>
      </w:pPr>
      <w:r w:rsidRPr="00EC4693">
        <w:rPr>
          <w:rFonts w:asciiTheme="minorHAnsi" w:hAnsiTheme="minorHAnsi"/>
          <w:color w:val="000000"/>
          <w:lang w:val="es-CO"/>
        </w:rPr>
        <w:t xml:space="preserve">Shin, L. (13 de febrero de 2018). </w:t>
      </w:r>
      <w:r w:rsidRPr="00BC4B13">
        <w:rPr>
          <w:rFonts w:asciiTheme="minorHAnsi" w:hAnsiTheme="minorHAnsi"/>
          <w:color w:val="000000"/>
          <w:lang w:val="en-US"/>
        </w:rPr>
        <w:t>Forbes Fintech 50 2018: The Future of Blockchain</w:t>
      </w:r>
      <w:r w:rsidR="00420BAF" w:rsidRPr="00BC4B13">
        <w:rPr>
          <w:rFonts w:asciiTheme="minorHAnsi" w:hAnsiTheme="minorHAnsi"/>
          <w:color w:val="000000"/>
          <w:lang w:val="en-US"/>
        </w:rPr>
        <w:t xml:space="preserve">. </w:t>
      </w:r>
      <w:r w:rsidRPr="00BC4B13">
        <w:rPr>
          <w:rFonts w:asciiTheme="minorHAnsi" w:hAnsiTheme="minorHAnsi"/>
          <w:color w:val="000000"/>
          <w:lang w:val="en-US"/>
        </w:rPr>
        <w:t xml:space="preserve"> </w:t>
      </w:r>
    </w:p>
    <w:p w14:paraId="670C6B64" w14:textId="77777777" w:rsidR="000E0C0B" w:rsidRPr="00BC4B13" w:rsidRDefault="000E0C0B" w:rsidP="00C12A94">
      <w:pPr>
        <w:pBdr>
          <w:top w:val="nil"/>
          <w:left w:val="nil"/>
          <w:bottom w:val="nil"/>
          <w:right w:val="nil"/>
          <w:between w:val="nil"/>
        </w:pBdr>
        <w:spacing w:before="2"/>
        <w:ind w:left="142" w:right="117" w:hanging="142"/>
        <w:jc w:val="both"/>
        <w:rPr>
          <w:rFonts w:asciiTheme="minorHAnsi" w:hAnsiTheme="minorHAnsi"/>
          <w:color w:val="000000"/>
          <w:lang w:val="en-US"/>
        </w:rPr>
      </w:pPr>
    </w:p>
    <w:p w14:paraId="154F2320" w14:textId="2D643794" w:rsidR="004723AD" w:rsidRPr="00BC4B13" w:rsidRDefault="00B92CEE" w:rsidP="000E0C0B">
      <w:pPr>
        <w:widowControl/>
        <w:rPr>
          <w:rFonts w:asciiTheme="minorHAnsi" w:hAnsiTheme="minorHAnsi"/>
          <w:color w:val="000000"/>
        </w:rPr>
      </w:pPr>
      <w:proofErr w:type="spellStart"/>
      <w:r w:rsidRPr="00BC4B13">
        <w:rPr>
          <w:rFonts w:asciiTheme="minorHAnsi" w:hAnsiTheme="minorHAnsi"/>
          <w:color w:val="000000"/>
        </w:rPr>
        <w:t>Vindas</w:t>
      </w:r>
      <w:proofErr w:type="spellEnd"/>
      <w:r w:rsidRPr="00BC4B13">
        <w:rPr>
          <w:rFonts w:asciiTheme="minorHAnsi" w:hAnsiTheme="minorHAnsi"/>
          <w:color w:val="000000"/>
        </w:rPr>
        <w:t>, K., &amp; Jiménez, E. (1996). Mercados, activos e innovaciones financieras. San José: Banco Central de Costa Rica.</w:t>
      </w:r>
    </w:p>
    <w:p w14:paraId="7EFB3856" w14:textId="2524F25D" w:rsidR="00CC4B74" w:rsidRDefault="00CC4B74" w:rsidP="000E0C0B">
      <w:pPr>
        <w:widowControl/>
        <w:rPr>
          <w:rFonts w:asciiTheme="minorHAnsi" w:hAnsiTheme="minorHAnsi"/>
          <w:b/>
        </w:rPr>
      </w:pPr>
    </w:p>
    <w:sectPr w:rsidR="00CC4B74" w:rsidSect="00916167">
      <w:headerReference w:type="default" r:id="rId11"/>
      <w:footerReference w:type="default" r:id="rId12"/>
      <w:type w:val="continuous"/>
      <w:pgSz w:w="12240" w:h="15840"/>
      <w:pgMar w:top="1418" w:right="1418" w:bottom="1418" w:left="1701" w:header="70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BD3E" w14:textId="77777777" w:rsidR="00BB2372" w:rsidRDefault="00BB2372">
      <w:r>
        <w:separator/>
      </w:r>
    </w:p>
  </w:endnote>
  <w:endnote w:type="continuationSeparator" w:id="0">
    <w:p w14:paraId="290FBF1D" w14:textId="77777777" w:rsidR="00BB2372" w:rsidRDefault="00BB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5568" w14:textId="77777777" w:rsidR="004723AD" w:rsidRDefault="00B92CEE">
    <w:pPr>
      <w:jc w:val="center"/>
    </w:pPr>
    <w:r>
      <w:rPr>
        <w:noProof/>
        <w:lang w:val="es-ES_tradnl" w:eastAsia="es-ES_tradnl"/>
      </w:rPr>
      <w:drawing>
        <wp:inline distT="114300" distB="114300" distL="114300" distR="114300" wp14:anchorId="3062E640" wp14:editId="5D27F2D6">
          <wp:extent cx="4773613" cy="402404"/>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773613" cy="40240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3BAE" w14:textId="77777777" w:rsidR="00BB2372" w:rsidRDefault="00BB2372">
      <w:r>
        <w:separator/>
      </w:r>
    </w:p>
  </w:footnote>
  <w:footnote w:type="continuationSeparator" w:id="0">
    <w:p w14:paraId="0205A19A" w14:textId="77777777" w:rsidR="00BB2372" w:rsidRDefault="00BB2372">
      <w:r>
        <w:continuationSeparator/>
      </w:r>
    </w:p>
  </w:footnote>
  <w:footnote w:id="1">
    <w:p w14:paraId="49D1CC0E" w14:textId="6544D70E" w:rsidR="00531BC1" w:rsidRPr="00663BF9" w:rsidRDefault="00531BC1" w:rsidP="00531BC1">
      <w:pPr>
        <w:pStyle w:val="Textonotapie"/>
        <w:jc w:val="both"/>
        <w:rPr>
          <w:sz w:val="20"/>
          <w:szCs w:val="20"/>
        </w:rPr>
      </w:pPr>
      <w:r>
        <w:rPr>
          <w:rStyle w:val="Refdenotaalpie"/>
        </w:rPr>
        <w:footnoteRef/>
      </w:r>
      <w:r>
        <w:t xml:space="preserve"> </w:t>
      </w:r>
      <w:r w:rsidRPr="00663BF9">
        <w:rPr>
          <w:sz w:val="20"/>
          <w:szCs w:val="20"/>
        </w:rPr>
        <w:t>Se entiende por ecosistema el conjunto de instituciones, actores y políticas que facilitan la prestación de un servicio o la provisió</w:t>
      </w:r>
      <w:r w:rsidR="00B4131E" w:rsidRPr="00663BF9">
        <w:rPr>
          <w:sz w:val="20"/>
          <w:szCs w:val="20"/>
        </w:rPr>
        <w:t xml:space="preserve">n de un bien. En este caso, las condiciones favorables para la incursión de empresas FinTech. </w:t>
      </w:r>
    </w:p>
  </w:footnote>
  <w:footnote w:id="2">
    <w:p w14:paraId="1576198A" w14:textId="7352A481" w:rsidR="00663BF9" w:rsidRDefault="00663BF9" w:rsidP="00663BF9">
      <w:pPr>
        <w:pStyle w:val="Textonotapie"/>
        <w:jc w:val="both"/>
      </w:pPr>
      <w:r w:rsidRPr="00663BF9">
        <w:rPr>
          <w:rStyle w:val="Refdenotaalpie"/>
          <w:sz w:val="20"/>
          <w:szCs w:val="20"/>
        </w:rPr>
        <w:footnoteRef/>
      </w:r>
      <w:r w:rsidRPr="00663BF9">
        <w:rPr>
          <w:sz w:val="20"/>
          <w:szCs w:val="20"/>
        </w:rPr>
        <w:t xml:space="preserve"> </w:t>
      </w:r>
      <w:r w:rsidRPr="00663BF9">
        <w:rPr>
          <w:sz w:val="20"/>
          <w:szCs w:val="20"/>
        </w:rPr>
        <w:t>Asobancaria (2018) se ha pronunciado al respecto del segmento FinTech en Colombia y afirma que</w:t>
      </w:r>
      <w:r>
        <w:rPr>
          <w:sz w:val="20"/>
          <w:szCs w:val="20"/>
        </w:rPr>
        <w:t xml:space="preserve"> pese a los avances con la implementación del programa InnovaSFC y la emisión del Decreto 1357 de 2018, el país requiere mayor regulación en </w:t>
      </w:r>
      <w:r>
        <w:rPr>
          <w:i/>
          <w:sz w:val="20"/>
          <w:szCs w:val="20"/>
        </w:rPr>
        <w:t>sandbox</w:t>
      </w:r>
      <w:r>
        <w:rPr>
          <w:sz w:val="20"/>
          <w:szCs w:val="20"/>
        </w:rPr>
        <w:t xml:space="preserve"> y de la actividad que ejercen las FinTech. </w:t>
      </w:r>
      <w:r>
        <w:t xml:space="preserve"> </w:t>
      </w:r>
    </w:p>
  </w:footnote>
  <w:footnote w:id="3">
    <w:p w14:paraId="6610AC7B" w14:textId="0B216F51" w:rsidR="004037FF" w:rsidRPr="0084537D" w:rsidRDefault="004037FF" w:rsidP="004037FF">
      <w:pPr>
        <w:pStyle w:val="Textonotapie"/>
        <w:jc w:val="both"/>
      </w:pPr>
      <w:r>
        <w:rPr>
          <w:rStyle w:val="Refdenotaalpie"/>
        </w:rPr>
        <w:footnoteRef/>
      </w:r>
      <w:r>
        <w:t xml:space="preserve"> </w:t>
      </w:r>
      <w:r w:rsidRPr="004037FF">
        <w:rPr>
          <w:sz w:val="20"/>
          <w:szCs w:val="20"/>
        </w:rPr>
        <w:t>Según Morelos (2018) un</w:t>
      </w:r>
      <w:r>
        <w:rPr>
          <w:sz w:val="20"/>
          <w:szCs w:val="20"/>
        </w:rPr>
        <w:t>a</w:t>
      </w:r>
      <w:r w:rsidRPr="004037FF">
        <w:rPr>
          <w:sz w:val="20"/>
          <w:szCs w:val="20"/>
        </w:rPr>
        <w:t xml:space="preserve"> </w:t>
      </w:r>
      <w:r w:rsidRPr="004037FF">
        <w:rPr>
          <w:sz w:val="20"/>
          <w:szCs w:val="20"/>
        </w:rPr>
        <w:t>s</w:t>
      </w:r>
      <w:r w:rsidRPr="004037FF">
        <w:rPr>
          <w:i/>
          <w:sz w:val="20"/>
          <w:szCs w:val="20"/>
        </w:rPr>
        <w:t xml:space="preserve">tartup </w:t>
      </w:r>
      <w:r w:rsidRPr="004037FF">
        <w:rPr>
          <w:sz w:val="20"/>
          <w:szCs w:val="20"/>
        </w:rPr>
        <w:t xml:space="preserve">es una gran empresa en su etapa temprana; </w:t>
      </w:r>
      <w:r>
        <w:rPr>
          <w:sz w:val="20"/>
          <w:szCs w:val="20"/>
        </w:rPr>
        <w:t xml:space="preserve">a diferencia de una MiPyme, la </w:t>
      </w:r>
      <w:r w:rsidRPr="004037FF">
        <w:rPr>
          <w:i/>
          <w:sz w:val="20"/>
          <w:szCs w:val="20"/>
        </w:rPr>
        <w:t>startup</w:t>
      </w:r>
      <w:r w:rsidRPr="004037FF">
        <w:rPr>
          <w:sz w:val="20"/>
          <w:szCs w:val="20"/>
        </w:rPr>
        <w:t xml:space="preserve"> se basa en un negocio que será escalable de manera mucho más ágil si se utilizan tecnologías digitales. </w:t>
      </w:r>
      <w:r>
        <w:rPr>
          <w:sz w:val="20"/>
          <w:szCs w:val="20"/>
        </w:rPr>
        <w:t xml:space="preserve">Para que una empresa sea considerada </w:t>
      </w:r>
      <w:r>
        <w:rPr>
          <w:i/>
          <w:sz w:val="20"/>
          <w:szCs w:val="20"/>
        </w:rPr>
        <w:t>startup</w:t>
      </w:r>
      <w:r w:rsidR="0084537D">
        <w:rPr>
          <w:i/>
          <w:sz w:val="20"/>
          <w:szCs w:val="20"/>
        </w:rPr>
        <w:t xml:space="preserve"> </w:t>
      </w:r>
      <w:r w:rsidR="0084537D">
        <w:rPr>
          <w:sz w:val="20"/>
          <w:szCs w:val="20"/>
        </w:rPr>
        <w:t xml:space="preserve">debe cumplir tres condiciones: 1) el negocio se encuentra en su fase inicial; 2) se logra escalabilidad de la empresa si se integra tecnología en la distribución del producto o servicio y 3) está en la capacidad de adquirir usuarios de manera exponencial.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1758" w14:textId="0EEE49FB" w:rsidR="004723AD" w:rsidRDefault="001210B4" w:rsidP="00465B4A">
    <w:pPr>
      <w:pBdr>
        <w:top w:val="nil"/>
        <w:left w:val="nil"/>
        <w:bottom w:val="nil"/>
        <w:right w:val="nil"/>
        <w:between w:val="nil"/>
      </w:pBdr>
      <w:rPr>
        <w:color w:val="000000"/>
        <w:sz w:val="20"/>
        <w:szCs w:val="20"/>
      </w:rPr>
    </w:pPr>
    <w:r>
      <w:rPr>
        <w:noProof/>
        <w:color w:val="000000"/>
      </w:rPr>
      <w:object w:dxaOrig="1440" w:dyaOrig="1440" w14:anchorId="7C435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8.6pt;width:477.45pt;height:81.95pt;z-index:251658240;mso-wrap-edited:f;mso-position-horizontal-relative:text;mso-position-vertical-relative:text">
          <v:imagedata r:id="rId1" o:title=""/>
          <w10:wrap type="square"/>
        </v:shape>
        <o:OLEObject Type="Embed" ProgID="CorelDraw.Graphic.16" ShapeID="_x0000_s1025" DrawAspect="Content" ObjectID="_1628429831" r:id="rId2"/>
      </w:object>
    </w:r>
    <w:r w:rsidR="007C2C46" w:rsidRPr="00465B4A">
      <w:rPr>
        <w:noProof/>
        <w:color w:val="000000"/>
        <w:sz w:val="20"/>
        <w:szCs w:val="20"/>
        <w:lang w:val="es-ES_tradnl" w:eastAsia="es-ES_tradnl"/>
      </w:rPr>
      <w:drawing>
        <wp:anchor distT="0" distB="0" distL="114300" distR="114300" simplePos="0" relativeHeight="251660288" behindDoc="0" locked="0" layoutInCell="1" allowOverlap="1" wp14:anchorId="790CDE66" wp14:editId="1EBB796E">
          <wp:simplePos x="0" y="0"/>
          <wp:positionH relativeFrom="column">
            <wp:posOffset>34291</wp:posOffset>
          </wp:positionH>
          <wp:positionV relativeFrom="paragraph">
            <wp:posOffset>-173355</wp:posOffset>
          </wp:positionV>
          <wp:extent cx="2838450" cy="765182"/>
          <wp:effectExtent l="0" t="0" r="0" b="0"/>
          <wp:wrapNone/>
          <wp:docPr id="4" name="Imagen 4"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62169" cy="7715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26E"/>
    <w:multiLevelType w:val="multilevel"/>
    <w:tmpl w:val="9DCAD034"/>
    <w:lvl w:ilvl="0">
      <w:start w:val="1"/>
      <w:numFmt w:val="upperRoman"/>
      <w:lvlText w:val="%1."/>
      <w:lvlJc w:val="left"/>
      <w:pPr>
        <w:ind w:left="1200" w:hanging="720"/>
      </w:pPr>
      <w:rPr>
        <w:rFonts w:ascii="Calibri" w:eastAsia="Calibri" w:hAnsi="Calibri" w:cs="Calibri"/>
        <w:sz w:val="22"/>
        <w:szCs w:val="22"/>
      </w:rPr>
    </w:lvl>
    <w:lvl w:ilvl="1">
      <w:start w:val="1"/>
      <w:numFmt w:val="bullet"/>
      <w:lvlText w:val="•"/>
      <w:lvlJc w:val="left"/>
      <w:pPr>
        <w:ind w:left="1988" w:hanging="720"/>
      </w:pPr>
    </w:lvl>
    <w:lvl w:ilvl="2">
      <w:start w:val="1"/>
      <w:numFmt w:val="bullet"/>
      <w:lvlText w:val="•"/>
      <w:lvlJc w:val="left"/>
      <w:pPr>
        <w:ind w:left="2776" w:hanging="720"/>
      </w:pPr>
    </w:lvl>
    <w:lvl w:ilvl="3">
      <w:start w:val="1"/>
      <w:numFmt w:val="bullet"/>
      <w:lvlText w:val="•"/>
      <w:lvlJc w:val="left"/>
      <w:pPr>
        <w:ind w:left="3564" w:hanging="720"/>
      </w:pPr>
    </w:lvl>
    <w:lvl w:ilvl="4">
      <w:start w:val="1"/>
      <w:numFmt w:val="bullet"/>
      <w:lvlText w:val="•"/>
      <w:lvlJc w:val="left"/>
      <w:pPr>
        <w:ind w:left="4352" w:hanging="720"/>
      </w:pPr>
    </w:lvl>
    <w:lvl w:ilvl="5">
      <w:start w:val="1"/>
      <w:numFmt w:val="bullet"/>
      <w:lvlText w:val="•"/>
      <w:lvlJc w:val="left"/>
      <w:pPr>
        <w:ind w:left="5140" w:hanging="720"/>
      </w:pPr>
    </w:lvl>
    <w:lvl w:ilvl="6">
      <w:start w:val="1"/>
      <w:numFmt w:val="bullet"/>
      <w:lvlText w:val="•"/>
      <w:lvlJc w:val="left"/>
      <w:pPr>
        <w:ind w:left="5928" w:hanging="720"/>
      </w:pPr>
    </w:lvl>
    <w:lvl w:ilvl="7">
      <w:start w:val="1"/>
      <w:numFmt w:val="bullet"/>
      <w:lvlText w:val="•"/>
      <w:lvlJc w:val="left"/>
      <w:pPr>
        <w:ind w:left="6716" w:hanging="720"/>
      </w:pPr>
    </w:lvl>
    <w:lvl w:ilvl="8">
      <w:start w:val="1"/>
      <w:numFmt w:val="bullet"/>
      <w:lvlText w:val="•"/>
      <w:lvlJc w:val="left"/>
      <w:pPr>
        <w:ind w:left="7504" w:hanging="720"/>
      </w:pPr>
    </w:lvl>
  </w:abstractNum>
  <w:abstractNum w:abstractNumId="1" w15:restartNumberingAfterBreak="0">
    <w:nsid w:val="0AAB645D"/>
    <w:multiLevelType w:val="hybridMultilevel"/>
    <w:tmpl w:val="DFCE9A5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E5735D"/>
    <w:multiLevelType w:val="multilevel"/>
    <w:tmpl w:val="1F52FAD8"/>
    <w:lvl w:ilvl="0">
      <w:start w:val="2"/>
      <w:numFmt w:val="lowerRoman"/>
      <w:lvlText w:val="%1)"/>
      <w:lvlJc w:val="left"/>
      <w:pPr>
        <w:ind w:left="119" w:hanging="225"/>
      </w:pPr>
      <w:rPr>
        <w:rFonts w:ascii="Calibri" w:eastAsia="Calibri" w:hAnsi="Calibri" w:cs="Calibri"/>
        <w:sz w:val="22"/>
        <w:szCs w:val="22"/>
      </w:rPr>
    </w:lvl>
    <w:lvl w:ilvl="1">
      <w:start w:val="1"/>
      <w:numFmt w:val="decimal"/>
      <w:lvlText w:val="%2."/>
      <w:lvlJc w:val="left"/>
      <w:pPr>
        <w:ind w:left="840" w:hanging="360"/>
      </w:pPr>
      <w:rPr>
        <w:rFonts w:ascii="Calibri" w:eastAsia="Calibri" w:hAnsi="Calibri" w:cs="Calibri"/>
        <w:b/>
        <w:sz w:val="22"/>
        <w:szCs w:val="22"/>
      </w:rPr>
    </w:lvl>
    <w:lvl w:ilvl="2">
      <w:start w:val="1"/>
      <w:numFmt w:val="bullet"/>
      <w:lvlText w:val="•"/>
      <w:lvlJc w:val="left"/>
      <w:pPr>
        <w:ind w:left="1755" w:hanging="360"/>
      </w:pPr>
    </w:lvl>
    <w:lvl w:ilvl="3">
      <w:start w:val="1"/>
      <w:numFmt w:val="bullet"/>
      <w:lvlText w:val="•"/>
      <w:lvlJc w:val="left"/>
      <w:pPr>
        <w:ind w:left="2671" w:hanging="360"/>
      </w:pPr>
    </w:lvl>
    <w:lvl w:ilvl="4">
      <w:start w:val="1"/>
      <w:numFmt w:val="bullet"/>
      <w:lvlText w:val="•"/>
      <w:lvlJc w:val="left"/>
      <w:pPr>
        <w:ind w:left="3586" w:hanging="360"/>
      </w:pPr>
    </w:lvl>
    <w:lvl w:ilvl="5">
      <w:start w:val="1"/>
      <w:numFmt w:val="bullet"/>
      <w:lvlText w:val="•"/>
      <w:lvlJc w:val="left"/>
      <w:pPr>
        <w:ind w:left="4502" w:hanging="360"/>
      </w:pPr>
    </w:lvl>
    <w:lvl w:ilvl="6">
      <w:start w:val="1"/>
      <w:numFmt w:val="bullet"/>
      <w:lvlText w:val="•"/>
      <w:lvlJc w:val="left"/>
      <w:pPr>
        <w:ind w:left="5417" w:hanging="360"/>
      </w:pPr>
    </w:lvl>
    <w:lvl w:ilvl="7">
      <w:start w:val="1"/>
      <w:numFmt w:val="bullet"/>
      <w:lvlText w:val="•"/>
      <w:lvlJc w:val="left"/>
      <w:pPr>
        <w:ind w:left="6333" w:hanging="360"/>
      </w:pPr>
    </w:lvl>
    <w:lvl w:ilvl="8">
      <w:start w:val="1"/>
      <w:numFmt w:val="bullet"/>
      <w:lvlText w:val="•"/>
      <w:lvlJc w:val="left"/>
      <w:pPr>
        <w:ind w:left="7248" w:hanging="360"/>
      </w:pPr>
    </w:lvl>
  </w:abstractNum>
  <w:abstractNum w:abstractNumId="3" w15:restartNumberingAfterBreak="0">
    <w:nsid w:val="19835F3F"/>
    <w:multiLevelType w:val="hybridMultilevel"/>
    <w:tmpl w:val="54FE0822"/>
    <w:lvl w:ilvl="0" w:tplc="C1F8E18C">
      <w:start w:val="1"/>
      <w:numFmt w:val="decimal"/>
      <w:lvlText w:val="%1."/>
      <w:lvlJc w:val="left"/>
      <w:pPr>
        <w:ind w:left="479" w:hanging="360"/>
      </w:pPr>
      <w:rPr>
        <w:rFonts w:hint="default"/>
      </w:rPr>
    </w:lvl>
    <w:lvl w:ilvl="1" w:tplc="240A0019" w:tentative="1">
      <w:start w:val="1"/>
      <w:numFmt w:val="lowerLetter"/>
      <w:lvlText w:val="%2."/>
      <w:lvlJc w:val="left"/>
      <w:pPr>
        <w:ind w:left="1199" w:hanging="360"/>
      </w:pPr>
    </w:lvl>
    <w:lvl w:ilvl="2" w:tplc="240A001B" w:tentative="1">
      <w:start w:val="1"/>
      <w:numFmt w:val="lowerRoman"/>
      <w:lvlText w:val="%3."/>
      <w:lvlJc w:val="right"/>
      <w:pPr>
        <w:ind w:left="1919" w:hanging="180"/>
      </w:pPr>
    </w:lvl>
    <w:lvl w:ilvl="3" w:tplc="240A000F" w:tentative="1">
      <w:start w:val="1"/>
      <w:numFmt w:val="decimal"/>
      <w:lvlText w:val="%4."/>
      <w:lvlJc w:val="left"/>
      <w:pPr>
        <w:ind w:left="2639" w:hanging="360"/>
      </w:pPr>
    </w:lvl>
    <w:lvl w:ilvl="4" w:tplc="240A0019" w:tentative="1">
      <w:start w:val="1"/>
      <w:numFmt w:val="lowerLetter"/>
      <w:lvlText w:val="%5."/>
      <w:lvlJc w:val="left"/>
      <w:pPr>
        <w:ind w:left="3359" w:hanging="360"/>
      </w:pPr>
    </w:lvl>
    <w:lvl w:ilvl="5" w:tplc="240A001B" w:tentative="1">
      <w:start w:val="1"/>
      <w:numFmt w:val="lowerRoman"/>
      <w:lvlText w:val="%6."/>
      <w:lvlJc w:val="right"/>
      <w:pPr>
        <w:ind w:left="4079" w:hanging="180"/>
      </w:pPr>
    </w:lvl>
    <w:lvl w:ilvl="6" w:tplc="240A000F" w:tentative="1">
      <w:start w:val="1"/>
      <w:numFmt w:val="decimal"/>
      <w:lvlText w:val="%7."/>
      <w:lvlJc w:val="left"/>
      <w:pPr>
        <w:ind w:left="4799" w:hanging="360"/>
      </w:pPr>
    </w:lvl>
    <w:lvl w:ilvl="7" w:tplc="240A0019" w:tentative="1">
      <w:start w:val="1"/>
      <w:numFmt w:val="lowerLetter"/>
      <w:lvlText w:val="%8."/>
      <w:lvlJc w:val="left"/>
      <w:pPr>
        <w:ind w:left="5519" w:hanging="360"/>
      </w:pPr>
    </w:lvl>
    <w:lvl w:ilvl="8" w:tplc="240A001B" w:tentative="1">
      <w:start w:val="1"/>
      <w:numFmt w:val="lowerRoman"/>
      <w:lvlText w:val="%9."/>
      <w:lvlJc w:val="right"/>
      <w:pPr>
        <w:ind w:left="6239" w:hanging="180"/>
      </w:pPr>
    </w:lvl>
  </w:abstractNum>
  <w:abstractNum w:abstractNumId="4" w15:restartNumberingAfterBreak="0">
    <w:nsid w:val="2CF20007"/>
    <w:multiLevelType w:val="multilevel"/>
    <w:tmpl w:val="99BAFC8E"/>
    <w:lvl w:ilvl="0">
      <w:start w:val="1"/>
      <w:numFmt w:val="upperRoman"/>
      <w:lvlText w:val="%1."/>
      <w:lvlJc w:val="left"/>
      <w:pPr>
        <w:ind w:left="1200" w:hanging="720"/>
      </w:pPr>
      <w:rPr>
        <w:rFonts w:ascii="Calibri" w:eastAsia="Calibri" w:hAnsi="Calibri" w:cs="Calibri"/>
        <w:sz w:val="22"/>
        <w:szCs w:val="22"/>
      </w:rPr>
    </w:lvl>
    <w:lvl w:ilvl="1">
      <w:start w:val="1"/>
      <w:numFmt w:val="bullet"/>
      <w:lvlText w:val="•"/>
      <w:lvlJc w:val="left"/>
      <w:pPr>
        <w:ind w:left="1988" w:hanging="720"/>
      </w:pPr>
    </w:lvl>
    <w:lvl w:ilvl="2">
      <w:start w:val="1"/>
      <w:numFmt w:val="bullet"/>
      <w:lvlText w:val="•"/>
      <w:lvlJc w:val="left"/>
      <w:pPr>
        <w:ind w:left="2776" w:hanging="720"/>
      </w:pPr>
    </w:lvl>
    <w:lvl w:ilvl="3">
      <w:start w:val="1"/>
      <w:numFmt w:val="bullet"/>
      <w:lvlText w:val="•"/>
      <w:lvlJc w:val="left"/>
      <w:pPr>
        <w:ind w:left="3564" w:hanging="720"/>
      </w:pPr>
    </w:lvl>
    <w:lvl w:ilvl="4">
      <w:start w:val="1"/>
      <w:numFmt w:val="bullet"/>
      <w:lvlText w:val="•"/>
      <w:lvlJc w:val="left"/>
      <w:pPr>
        <w:ind w:left="4352" w:hanging="720"/>
      </w:pPr>
    </w:lvl>
    <w:lvl w:ilvl="5">
      <w:start w:val="1"/>
      <w:numFmt w:val="bullet"/>
      <w:lvlText w:val="•"/>
      <w:lvlJc w:val="left"/>
      <w:pPr>
        <w:ind w:left="5140" w:hanging="720"/>
      </w:pPr>
    </w:lvl>
    <w:lvl w:ilvl="6">
      <w:start w:val="1"/>
      <w:numFmt w:val="bullet"/>
      <w:lvlText w:val="•"/>
      <w:lvlJc w:val="left"/>
      <w:pPr>
        <w:ind w:left="5928" w:hanging="720"/>
      </w:pPr>
    </w:lvl>
    <w:lvl w:ilvl="7">
      <w:start w:val="1"/>
      <w:numFmt w:val="bullet"/>
      <w:lvlText w:val="•"/>
      <w:lvlJc w:val="left"/>
      <w:pPr>
        <w:ind w:left="6716" w:hanging="720"/>
      </w:pPr>
    </w:lvl>
    <w:lvl w:ilvl="8">
      <w:start w:val="1"/>
      <w:numFmt w:val="bullet"/>
      <w:lvlText w:val="•"/>
      <w:lvlJc w:val="left"/>
      <w:pPr>
        <w:ind w:left="7504" w:hanging="720"/>
      </w:pPr>
    </w:lvl>
  </w:abstractNum>
  <w:abstractNum w:abstractNumId="5" w15:restartNumberingAfterBreak="0">
    <w:nsid w:val="38524DDB"/>
    <w:multiLevelType w:val="hybridMultilevel"/>
    <w:tmpl w:val="DAA6A7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9557B9"/>
    <w:multiLevelType w:val="hybridMultilevel"/>
    <w:tmpl w:val="8FA8C65A"/>
    <w:lvl w:ilvl="0" w:tplc="ECBED1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65D18E1"/>
    <w:multiLevelType w:val="hybridMultilevel"/>
    <w:tmpl w:val="7B68BF0C"/>
    <w:lvl w:ilvl="0" w:tplc="0BE0D80A">
      <w:start w:val="1"/>
      <w:numFmt w:val="upperRoman"/>
      <w:lvlText w:val="%1."/>
      <w:lvlJc w:val="left"/>
      <w:pPr>
        <w:ind w:left="1411" w:hanging="720"/>
      </w:pPr>
      <w:rPr>
        <w:rFonts w:hint="default"/>
      </w:rPr>
    </w:lvl>
    <w:lvl w:ilvl="1" w:tplc="0C0A0019" w:tentative="1">
      <w:start w:val="1"/>
      <w:numFmt w:val="lowerLetter"/>
      <w:lvlText w:val="%2."/>
      <w:lvlJc w:val="left"/>
      <w:pPr>
        <w:ind w:left="1771" w:hanging="360"/>
      </w:pPr>
    </w:lvl>
    <w:lvl w:ilvl="2" w:tplc="0C0A001B" w:tentative="1">
      <w:start w:val="1"/>
      <w:numFmt w:val="lowerRoman"/>
      <w:lvlText w:val="%3."/>
      <w:lvlJc w:val="right"/>
      <w:pPr>
        <w:ind w:left="2491" w:hanging="180"/>
      </w:pPr>
    </w:lvl>
    <w:lvl w:ilvl="3" w:tplc="0C0A000F" w:tentative="1">
      <w:start w:val="1"/>
      <w:numFmt w:val="decimal"/>
      <w:lvlText w:val="%4."/>
      <w:lvlJc w:val="left"/>
      <w:pPr>
        <w:ind w:left="3211" w:hanging="360"/>
      </w:pPr>
    </w:lvl>
    <w:lvl w:ilvl="4" w:tplc="0C0A0019" w:tentative="1">
      <w:start w:val="1"/>
      <w:numFmt w:val="lowerLetter"/>
      <w:lvlText w:val="%5."/>
      <w:lvlJc w:val="left"/>
      <w:pPr>
        <w:ind w:left="3931" w:hanging="360"/>
      </w:pPr>
    </w:lvl>
    <w:lvl w:ilvl="5" w:tplc="0C0A001B" w:tentative="1">
      <w:start w:val="1"/>
      <w:numFmt w:val="lowerRoman"/>
      <w:lvlText w:val="%6."/>
      <w:lvlJc w:val="right"/>
      <w:pPr>
        <w:ind w:left="4651" w:hanging="180"/>
      </w:pPr>
    </w:lvl>
    <w:lvl w:ilvl="6" w:tplc="0C0A000F" w:tentative="1">
      <w:start w:val="1"/>
      <w:numFmt w:val="decimal"/>
      <w:lvlText w:val="%7."/>
      <w:lvlJc w:val="left"/>
      <w:pPr>
        <w:ind w:left="5371" w:hanging="360"/>
      </w:pPr>
    </w:lvl>
    <w:lvl w:ilvl="7" w:tplc="0C0A0019" w:tentative="1">
      <w:start w:val="1"/>
      <w:numFmt w:val="lowerLetter"/>
      <w:lvlText w:val="%8."/>
      <w:lvlJc w:val="left"/>
      <w:pPr>
        <w:ind w:left="6091" w:hanging="360"/>
      </w:pPr>
    </w:lvl>
    <w:lvl w:ilvl="8" w:tplc="0C0A001B" w:tentative="1">
      <w:start w:val="1"/>
      <w:numFmt w:val="lowerRoman"/>
      <w:lvlText w:val="%9."/>
      <w:lvlJc w:val="right"/>
      <w:pPr>
        <w:ind w:left="6811" w:hanging="180"/>
      </w:pPr>
    </w:lvl>
  </w:abstractNum>
  <w:abstractNum w:abstractNumId="8" w15:restartNumberingAfterBreak="0">
    <w:nsid w:val="50DF302E"/>
    <w:multiLevelType w:val="multilevel"/>
    <w:tmpl w:val="048CBA14"/>
    <w:lvl w:ilvl="0">
      <w:start w:val="1"/>
      <w:numFmt w:val="bullet"/>
      <w:lvlText w:val="-"/>
      <w:lvlJc w:val="left"/>
      <w:pPr>
        <w:ind w:left="840" w:hanging="360"/>
      </w:pPr>
      <w:rPr>
        <w:rFonts w:ascii="Calibri" w:eastAsia="Calibri" w:hAnsi="Calibri" w:cs="Calibri"/>
        <w:sz w:val="22"/>
        <w:szCs w:val="22"/>
      </w:rPr>
    </w:lvl>
    <w:lvl w:ilvl="1">
      <w:start w:val="1"/>
      <w:numFmt w:val="bullet"/>
      <w:lvlText w:val="•"/>
      <w:lvlJc w:val="left"/>
      <w:pPr>
        <w:ind w:left="1664" w:hanging="360"/>
      </w:pPr>
    </w:lvl>
    <w:lvl w:ilvl="2">
      <w:start w:val="1"/>
      <w:numFmt w:val="bullet"/>
      <w:lvlText w:val="•"/>
      <w:lvlJc w:val="left"/>
      <w:pPr>
        <w:ind w:left="2488" w:hanging="360"/>
      </w:pPr>
    </w:lvl>
    <w:lvl w:ilvl="3">
      <w:start w:val="1"/>
      <w:numFmt w:val="bullet"/>
      <w:lvlText w:val="•"/>
      <w:lvlJc w:val="left"/>
      <w:pPr>
        <w:ind w:left="3312" w:hanging="360"/>
      </w:pPr>
    </w:lvl>
    <w:lvl w:ilvl="4">
      <w:start w:val="1"/>
      <w:numFmt w:val="bullet"/>
      <w:lvlText w:val="•"/>
      <w:lvlJc w:val="left"/>
      <w:pPr>
        <w:ind w:left="4136" w:hanging="360"/>
      </w:pPr>
    </w:lvl>
    <w:lvl w:ilvl="5">
      <w:start w:val="1"/>
      <w:numFmt w:val="bullet"/>
      <w:lvlText w:val="•"/>
      <w:lvlJc w:val="left"/>
      <w:pPr>
        <w:ind w:left="4960" w:hanging="360"/>
      </w:pPr>
    </w:lvl>
    <w:lvl w:ilvl="6">
      <w:start w:val="1"/>
      <w:numFmt w:val="bullet"/>
      <w:lvlText w:val="•"/>
      <w:lvlJc w:val="left"/>
      <w:pPr>
        <w:ind w:left="5784" w:hanging="360"/>
      </w:pPr>
    </w:lvl>
    <w:lvl w:ilvl="7">
      <w:start w:val="1"/>
      <w:numFmt w:val="bullet"/>
      <w:lvlText w:val="•"/>
      <w:lvlJc w:val="left"/>
      <w:pPr>
        <w:ind w:left="6608" w:hanging="360"/>
      </w:pPr>
    </w:lvl>
    <w:lvl w:ilvl="8">
      <w:start w:val="1"/>
      <w:numFmt w:val="bullet"/>
      <w:lvlText w:val="•"/>
      <w:lvlJc w:val="left"/>
      <w:pPr>
        <w:ind w:left="7432" w:hanging="360"/>
      </w:pPr>
    </w:lvl>
  </w:abstractNum>
  <w:abstractNum w:abstractNumId="9" w15:restartNumberingAfterBreak="0">
    <w:nsid w:val="5F771B6E"/>
    <w:multiLevelType w:val="multilevel"/>
    <w:tmpl w:val="ECA066EE"/>
    <w:lvl w:ilvl="0">
      <w:start w:val="1"/>
      <w:numFmt w:val="bullet"/>
      <w:lvlText w:val="-"/>
      <w:lvlJc w:val="left"/>
      <w:pPr>
        <w:ind w:left="840" w:hanging="360"/>
      </w:pPr>
      <w:rPr>
        <w:rFonts w:ascii="Calibri" w:eastAsia="Calibri" w:hAnsi="Calibri" w:cs="Calibri"/>
        <w:sz w:val="22"/>
        <w:szCs w:val="22"/>
      </w:rPr>
    </w:lvl>
    <w:lvl w:ilvl="1">
      <w:start w:val="1"/>
      <w:numFmt w:val="bullet"/>
      <w:lvlText w:val="•"/>
      <w:lvlJc w:val="left"/>
      <w:pPr>
        <w:ind w:left="1664" w:hanging="360"/>
      </w:pPr>
    </w:lvl>
    <w:lvl w:ilvl="2">
      <w:start w:val="1"/>
      <w:numFmt w:val="bullet"/>
      <w:lvlText w:val="•"/>
      <w:lvlJc w:val="left"/>
      <w:pPr>
        <w:ind w:left="2488" w:hanging="360"/>
      </w:pPr>
    </w:lvl>
    <w:lvl w:ilvl="3">
      <w:start w:val="1"/>
      <w:numFmt w:val="bullet"/>
      <w:lvlText w:val="•"/>
      <w:lvlJc w:val="left"/>
      <w:pPr>
        <w:ind w:left="3312" w:hanging="360"/>
      </w:pPr>
    </w:lvl>
    <w:lvl w:ilvl="4">
      <w:start w:val="1"/>
      <w:numFmt w:val="bullet"/>
      <w:lvlText w:val="•"/>
      <w:lvlJc w:val="left"/>
      <w:pPr>
        <w:ind w:left="4136" w:hanging="360"/>
      </w:pPr>
    </w:lvl>
    <w:lvl w:ilvl="5">
      <w:start w:val="1"/>
      <w:numFmt w:val="bullet"/>
      <w:lvlText w:val="•"/>
      <w:lvlJc w:val="left"/>
      <w:pPr>
        <w:ind w:left="4960" w:hanging="360"/>
      </w:pPr>
    </w:lvl>
    <w:lvl w:ilvl="6">
      <w:start w:val="1"/>
      <w:numFmt w:val="bullet"/>
      <w:lvlText w:val="•"/>
      <w:lvlJc w:val="left"/>
      <w:pPr>
        <w:ind w:left="5784" w:hanging="360"/>
      </w:pPr>
    </w:lvl>
    <w:lvl w:ilvl="7">
      <w:start w:val="1"/>
      <w:numFmt w:val="bullet"/>
      <w:lvlText w:val="•"/>
      <w:lvlJc w:val="left"/>
      <w:pPr>
        <w:ind w:left="6608" w:hanging="360"/>
      </w:pPr>
    </w:lvl>
    <w:lvl w:ilvl="8">
      <w:start w:val="1"/>
      <w:numFmt w:val="bullet"/>
      <w:lvlText w:val="•"/>
      <w:lvlJc w:val="left"/>
      <w:pPr>
        <w:ind w:left="7432" w:hanging="360"/>
      </w:pPr>
    </w:lvl>
  </w:abstractNum>
  <w:abstractNum w:abstractNumId="10" w15:restartNumberingAfterBreak="0">
    <w:nsid w:val="67CD71AD"/>
    <w:multiLevelType w:val="hybridMultilevel"/>
    <w:tmpl w:val="3ADEC846"/>
    <w:lvl w:ilvl="0" w:tplc="C6B6B3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B81ECD"/>
    <w:multiLevelType w:val="multilevel"/>
    <w:tmpl w:val="B9022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8"/>
  </w:num>
  <w:num w:numId="2">
    <w:abstractNumId w:val="0"/>
  </w:num>
  <w:num w:numId="3">
    <w:abstractNumId w:val="11"/>
  </w:num>
  <w:num w:numId="4">
    <w:abstractNumId w:val="2"/>
  </w:num>
  <w:num w:numId="5">
    <w:abstractNumId w:val="9"/>
  </w:num>
  <w:num w:numId="6">
    <w:abstractNumId w:val="4"/>
  </w:num>
  <w:num w:numId="7">
    <w:abstractNumId w:val="3"/>
  </w:num>
  <w:num w:numId="8">
    <w:abstractNumId w:val="10"/>
  </w:num>
  <w:num w:numId="9">
    <w:abstractNumId w:val="6"/>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activeWritingStyle w:appName="MSWord" w:lang="es-ES"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0" w:nlCheck="1" w:checkStyle="0"/>
  <w:activeWritingStyle w:appName="MSWord" w:lang="es-CO" w:vendorID="64" w:dllVersion="6" w:nlCheck="1" w:checkStyle="0"/>
  <w:activeWritingStyle w:appName="MSWord" w:lang="es-ES_tradnl" w:vendorID="64" w:dllVersion="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AD"/>
    <w:rsid w:val="00032995"/>
    <w:rsid w:val="000516B4"/>
    <w:rsid w:val="00056ED3"/>
    <w:rsid w:val="00067709"/>
    <w:rsid w:val="00080FFA"/>
    <w:rsid w:val="000934B2"/>
    <w:rsid w:val="000A02CA"/>
    <w:rsid w:val="000B109D"/>
    <w:rsid w:val="000B69FC"/>
    <w:rsid w:val="000C50AB"/>
    <w:rsid w:val="000D3610"/>
    <w:rsid w:val="000E0C0B"/>
    <w:rsid w:val="000E2B77"/>
    <w:rsid w:val="000E58E1"/>
    <w:rsid w:val="00115B5E"/>
    <w:rsid w:val="001210B4"/>
    <w:rsid w:val="00136189"/>
    <w:rsid w:val="00142E62"/>
    <w:rsid w:val="001704C2"/>
    <w:rsid w:val="001705C4"/>
    <w:rsid w:val="00173041"/>
    <w:rsid w:val="00185347"/>
    <w:rsid w:val="00194171"/>
    <w:rsid w:val="001953E1"/>
    <w:rsid w:val="001A0937"/>
    <w:rsid w:val="001A1558"/>
    <w:rsid w:val="001B155B"/>
    <w:rsid w:val="001D5B51"/>
    <w:rsid w:val="001F31BA"/>
    <w:rsid w:val="00203E01"/>
    <w:rsid w:val="002071C3"/>
    <w:rsid w:val="0022131E"/>
    <w:rsid w:val="00233C9A"/>
    <w:rsid w:val="00237EAD"/>
    <w:rsid w:val="00242FB8"/>
    <w:rsid w:val="00255B86"/>
    <w:rsid w:val="00287264"/>
    <w:rsid w:val="002A3AB2"/>
    <w:rsid w:val="002B6DFD"/>
    <w:rsid w:val="002D1111"/>
    <w:rsid w:val="002E0C68"/>
    <w:rsid w:val="002E41BB"/>
    <w:rsid w:val="002F4BEA"/>
    <w:rsid w:val="0031644A"/>
    <w:rsid w:val="00326E2E"/>
    <w:rsid w:val="00335D05"/>
    <w:rsid w:val="00345B3C"/>
    <w:rsid w:val="00355D1B"/>
    <w:rsid w:val="00360151"/>
    <w:rsid w:val="00370CBC"/>
    <w:rsid w:val="00387306"/>
    <w:rsid w:val="0039405D"/>
    <w:rsid w:val="00395DCC"/>
    <w:rsid w:val="003A152D"/>
    <w:rsid w:val="003B5C93"/>
    <w:rsid w:val="003E73D6"/>
    <w:rsid w:val="003F27FA"/>
    <w:rsid w:val="004037FF"/>
    <w:rsid w:val="004076F3"/>
    <w:rsid w:val="00412D79"/>
    <w:rsid w:val="00420BAF"/>
    <w:rsid w:val="00425A7F"/>
    <w:rsid w:val="00427B40"/>
    <w:rsid w:val="004429A0"/>
    <w:rsid w:val="00444E36"/>
    <w:rsid w:val="00454DE4"/>
    <w:rsid w:val="00465B4A"/>
    <w:rsid w:val="004723AD"/>
    <w:rsid w:val="00473AC8"/>
    <w:rsid w:val="0048687B"/>
    <w:rsid w:val="004E3C3F"/>
    <w:rsid w:val="004E56D5"/>
    <w:rsid w:val="004F5921"/>
    <w:rsid w:val="004F6EF2"/>
    <w:rsid w:val="0050086B"/>
    <w:rsid w:val="00502783"/>
    <w:rsid w:val="00505852"/>
    <w:rsid w:val="00525BF0"/>
    <w:rsid w:val="00531BC1"/>
    <w:rsid w:val="00533481"/>
    <w:rsid w:val="005605D5"/>
    <w:rsid w:val="005761CA"/>
    <w:rsid w:val="005B049A"/>
    <w:rsid w:val="005B40E9"/>
    <w:rsid w:val="005D7C4F"/>
    <w:rsid w:val="005E046D"/>
    <w:rsid w:val="005F16F5"/>
    <w:rsid w:val="005F4C51"/>
    <w:rsid w:val="006068D8"/>
    <w:rsid w:val="00606AC6"/>
    <w:rsid w:val="006236C6"/>
    <w:rsid w:val="006307C9"/>
    <w:rsid w:val="00644B3E"/>
    <w:rsid w:val="00652133"/>
    <w:rsid w:val="006574A5"/>
    <w:rsid w:val="00662F66"/>
    <w:rsid w:val="00663BF9"/>
    <w:rsid w:val="00692D7F"/>
    <w:rsid w:val="006B5FC0"/>
    <w:rsid w:val="006C622A"/>
    <w:rsid w:val="006C70D5"/>
    <w:rsid w:val="0070122B"/>
    <w:rsid w:val="007018EB"/>
    <w:rsid w:val="00707DCB"/>
    <w:rsid w:val="00745B4C"/>
    <w:rsid w:val="00747472"/>
    <w:rsid w:val="00751E75"/>
    <w:rsid w:val="00756F0F"/>
    <w:rsid w:val="0076613E"/>
    <w:rsid w:val="00780FE8"/>
    <w:rsid w:val="00794453"/>
    <w:rsid w:val="0079470A"/>
    <w:rsid w:val="007947A5"/>
    <w:rsid w:val="007A5FE8"/>
    <w:rsid w:val="007C2C46"/>
    <w:rsid w:val="007C321D"/>
    <w:rsid w:val="007C4D3E"/>
    <w:rsid w:val="007C4E06"/>
    <w:rsid w:val="007C6F25"/>
    <w:rsid w:val="007D51EB"/>
    <w:rsid w:val="007D579C"/>
    <w:rsid w:val="007E0064"/>
    <w:rsid w:val="007E0F97"/>
    <w:rsid w:val="007F49DF"/>
    <w:rsid w:val="007F5A37"/>
    <w:rsid w:val="00836DC3"/>
    <w:rsid w:val="0084537D"/>
    <w:rsid w:val="00845F55"/>
    <w:rsid w:val="00850E19"/>
    <w:rsid w:val="00853136"/>
    <w:rsid w:val="00866A81"/>
    <w:rsid w:val="00895B3B"/>
    <w:rsid w:val="008A1576"/>
    <w:rsid w:val="008A2028"/>
    <w:rsid w:val="008A3953"/>
    <w:rsid w:val="008A410A"/>
    <w:rsid w:val="009005E3"/>
    <w:rsid w:val="0090579B"/>
    <w:rsid w:val="00907E7A"/>
    <w:rsid w:val="00916167"/>
    <w:rsid w:val="00923BE7"/>
    <w:rsid w:val="00941B00"/>
    <w:rsid w:val="0094276A"/>
    <w:rsid w:val="009504CF"/>
    <w:rsid w:val="0097474A"/>
    <w:rsid w:val="00975F27"/>
    <w:rsid w:val="009A0C68"/>
    <w:rsid w:val="009A4F2B"/>
    <w:rsid w:val="009A759A"/>
    <w:rsid w:val="009C169E"/>
    <w:rsid w:val="009C7CC9"/>
    <w:rsid w:val="009E2C6E"/>
    <w:rsid w:val="009E6AC4"/>
    <w:rsid w:val="009E7346"/>
    <w:rsid w:val="009F15CE"/>
    <w:rsid w:val="009F716A"/>
    <w:rsid w:val="00A041AC"/>
    <w:rsid w:val="00A10A1D"/>
    <w:rsid w:val="00A34C3B"/>
    <w:rsid w:val="00A36EFB"/>
    <w:rsid w:val="00A50858"/>
    <w:rsid w:val="00A554EB"/>
    <w:rsid w:val="00A7379A"/>
    <w:rsid w:val="00A75294"/>
    <w:rsid w:val="00A93712"/>
    <w:rsid w:val="00AA3461"/>
    <w:rsid w:val="00AA4A26"/>
    <w:rsid w:val="00B24C08"/>
    <w:rsid w:val="00B4131E"/>
    <w:rsid w:val="00B43C4D"/>
    <w:rsid w:val="00B46751"/>
    <w:rsid w:val="00B63776"/>
    <w:rsid w:val="00B67306"/>
    <w:rsid w:val="00B757FA"/>
    <w:rsid w:val="00B77B1F"/>
    <w:rsid w:val="00B82E9F"/>
    <w:rsid w:val="00B831BB"/>
    <w:rsid w:val="00B92CEE"/>
    <w:rsid w:val="00B96EFE"/>
    <w:rsid w:val="00BB2372"/>
    <w:rsid w:val="00BB4A34"/>
    <w:rsid w:val="00BC16E5"/>
    <w:rsid w:val="00BC4B13"/>
    <w:rsid w:val="00BD0044"/>
    <w:rsid w:val="00BD6DEF"/>
    <w:rsid w:val="00BD79C6"/>
    <w:rsid w:val="00BE1721"/>
    <w:rsid w:val="00C12A94"/>
    <w:rsid w:val="00C24897"/>
    <w:rsid w:val="00C70677"/>
    <w:rsid w:val="00C71EF5"/>
    <w:rsid w:val="00C778C8"/>
    <w:rsid w:val="00C8201D"/>
    <w:rsid w:val="00C94A59"/>
    <w:rsid w:val="00CA6254"/>
    <w:rsid w:val="00CB29AE"/>
    <w:rsid w:val="00CC4B74"/>
    <w:rsid w:val="00CC5A0B"/>
    <w:rsid w:val="00CD6E77"/>
    <w:rsid w:val="00CF163F"/>
    <w:rsid w:val="00D058DB"/>
    <w:rsid w:val="00D1244E"/>
    <w:rsid w:val="00D2304E"/>
    <w:rsid w:val="00D412E1"/>
    <w:rsid w:val="00D46CAD"/>
    <w:rsid w:val="00D75464"/>
    <w:rsid w:val="00D758FC"/>
    <w:rsid w:val="00D77B23"/>
    <w:rsid w:val="00D80F4A"/>
    <w:rsid w:val="00D81BF9"/>
    <w:rsid w:val="00DC04B1"/>
    <w:rsid w:val="00DD7BE1"/>
    <w:rsid w:val="00DF5B75"/>
    <w:rsid w:val="00E12578"/>
    <w:rsid w:val="00E2274E"/>
    <w:rsid w:val="00E27641"/>
    <w:rsid w:val="00E358AF"/>
    <w:rsid w:val="00E44DD8"/>
    <w:rsid w:val="00E5428C"/>
    <w:rsid w:val="00E606CC"/>
    <w:rsid w:val="00E62535"/>
    <w:rsid w:val="00E63877"/>
    <w:rsid w:val="00E66AB7"/>
    <w:rsid w:val="00E672CB"/>
    <w:rsid w:val="00E71C3F"/>
    <w:rsid w:val="00E7765B"/>
    <w:rsid w:val="00E85F7A"/>
    <w:rsid w:val="00EA19DA"/>
    <w:rsid w:val="00EC3BE0"/>
    <w:rsid w:val="00EC4693"/>
    <w:rsid w:val="00EE2943"/>
    <w:rsid w:val="00EF5D59"/>
    <w:rsid w:val="00F00334"/>
    <w:rsid w:val="00F006AF"/>
    <w:rsid w:val="00F04E2B"/>
    <w:rsid w:val="00F17401"/>
    <w:rsid w:val="00F20E14"/>
    <w:rsid w:val="00F2367B"/>
    <w:rsid w:val="00F26E79"/>
    <w:rsid w:val="00F33767"/>
    <w:rsid w:val="00F450E1"/>
    <w:rsid w:val="00F60DE8"/>
    <w:rsid w:val="00F65E6B"/>
    <w:rsid w:val="00F75351"/>
    <w:rsid w:val="00F767DA"/>
    <w:rsid w:val="00F7717D"/>
    <w:rsid w:val="00FC0C64"/>
    <w:rsid w:val="00FF6261"/>
    <w:rsid w:val="00FF63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C02F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zh-TW"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19"/>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Bibliografa">
    <w:name w:val="Bibliography"/>
    <w:basedOn w:val="Normal"/>
    <w:next w:val="Normal"/>
    <w:uiPriority w:val="37"/>
    <w:unhideWhenUsed/>
    <w:rsid w:val="000E0C0B"/>
    <w:pPr>
      <w:widowControl/>
    </w:pPr>
    <w:rPr>
      <w:rFonts w:asciiTheme="minorHAnsi" w:eastAsiaTheme="minorHAnsi" w:hAnsiTheme="minorHAnsi" w:cstheme="minorBidi"/>
      <w:sz w:val="24"/>
      <w:szCs w:val="24"/>
      <w:lang w:val="es-ES_tradnl" w:eastAsia="en-US"/>
    </w:rPr>
  </w:style>
  <w:style w:type="paragraph" w:styleId="Prrafodelista">
    <w:name w:val="List Paragraph"/>
    <w:basedOn w:val="Normal"/>
    <w:uiPriority w:val="34"/>
    <w:qFormat/>
    <w:rsid w:val="00895B3B"/>
    <w:pPr>
      <w:ind w:left="720"/>
      <w:contextualSpacing/>
    </w:pPr>
  </w:style>
  <w:style w:type="paragraph" w:styleId="Textodeglobo">
    <w:name w:val="Balloon Text"/>
    <w:basedOn w:val="Normal"/>
    <w:link w:val="TextodegloboCar"/>
    <w:uiPriority w:val="99"/>
    <w:semiHidden/>
    <w:unhideWhenUsed/>
    <w:rsid w:val="0094276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4276A"/>
    <w:rPr>
      <w:rFonts w:ascii="Times New Roman" w:hAnsi="Times New Roman" w:cs="Times New Roman"/>
      <w:sz w:val="18"/>
      <w:szCs w:val="18"/>
    </w:rPr>
  </w:style>
  <w:style w:type="paragraph" w:styleId="NormalWeb">
    <w:name w:val="Normal (Web)"/>
    <w:basedOn w:val="Normal"/>
    <w:uiPriority w:val="99"/>
    <w:unhideWhenUsed/>
    <w:rsid w:val="001B155B"/>
    <w:pPr>
      <w:widowControl/>
      <w:spacing w:before="100" w:beforeAutospacing="1" w:after="100" w:afterAutospacing="1"/>
    </w:pPr>
    <w:rPr>
      <w:rFonts w:ascii="Times New Roman" w:hAnsi="Times New Roman" w:cs="Times New Roman"/>
      <w:sz w:val="24"/>
      <w:szCs w:val="24"/>
      <w:lang w:val="es-ES_tradnl" w:eastAsia="es-ES_tradnl"/>
    </w:rPr>
  </w:style>
  <w:style w:type="paragraph" w:styleId="Textonotapie">
    <w:name w:val="footnote text"/>
    <w:basedOn w:val="Normal"/>
    <w:link w:val="TextonotapieCar"/>
    <w:uiPriority w:val="99"/>
    <w:unhideWhenUsed/>
    <w:rsid w:val="00531BC1"/>
    <w:rPr>
      <w:sz w:val="24"/>
      <w:szCs w:val="24"/>
    </w:rPr>
  </w:style>
  <w:style w:type="character" w:customStyle="1" w:styleId="TextonotapieCar">
    <w:name w:val="Texto nota pie Car"/>
    <w:basedOn w:val="Fuentedeprrafopredeter"/>
    <w:link w:val="Textonotapie"/>
    <w:uiPriority w:val="99"/>
    <w:rsid w:val="00531BC1"/>
    <w:rPr>
      <w:sz w:val="24"/>
      <w:szCs w:val="24"/>
    </w:rPr>
  </w:style>
  <w:style w:type="character" w:styleId="Refdenotaalpie">
    <w:name w:val="footnote reference"/>
    <w:basedOn w:val="Fuentedeprrafopredeter"/>
    <w:uiPriority w:val="99"/>
    <w:unhideWhenUsed/>
    <w:rsid w:val="00531BC1"/>
    <w:rPr>
      <w:vertAlign w:val="superscript"/>
    </w:rPr>
  </w:style>
  <w:style w:type="paragraph" w:styleId="Encabezado">
    <w:name w:val="header"/>
    <w:basedOn w:val="Normal"/>
    <w:link w:val="EncabezadoCar"/>
    <w:uiPriority w:val="99"/>
    <w:unhideWhenUsed/>
    <w:rsid w:val="00C71EF5"/>
    <w:pPr>
      <w:tabs>
        <w:tab w:val="center" w:pos="4252"/>
        <w:tab w:val="right" w:pos="8504"/>
      </w:tabs>
    </w:pPr>
  </w:style>
  <w:style w:type="character" w:customStyle="1" w:styleId="EncabezadoCar">
    <w:name w:val="Encabezado Car"/>
    <w:basedOn w:val="Fuentedeprrafopredeter"/>
    <w:link w:val="Encabezado"/>
    <w:uiPriority w:val="99"/>
    <w:rsid w:val="00C71EF5"/>
  </w:style>
  <w:style w:type="paragraph" w:styleId="Piedepgina">
    <w:name w:val="footer"/>
    <w:basedOn w:val="Normal"/>
    <w:link w:val="PiedepginaCar"/>
    <w:uiPriority w:val="99"/>
    <w:unhideWhenUsed/>
    <w:rsid w:val="00C71EF5"/>
    <w:pPr>
      <w:tabs>
        <w:tab w:val="center" w:pos="4252"/>
        <w:tab w:val="right" w:pos="8504"/>
      </w:tabs>
    </w:pPr>
  </w:style>
  <w:style w:type="character" w:customStyle="1" w:styleId="PiedepginaCar">
    <w:name w:val="Pie de página Car"/>
    <w:basedOn w:val="Fuentedeprrafopredeter"/>
    <w:link w:val="Piedepgina"/>
    <w:uiPriority w:val="99"/>
    <w:rsid w:val="00C71EF5"/>
  </w:style>
  <w:style w:type="character" w:styleId="Refdecomentario">
    <w:name w:val="annotation reference"/>
    <w:basedOn w:val="Fuentedeprrafopredeter"/>
    <w:uiPriority w:val="99"/>
    <w:semiHidden/>
    <w:unhideWhenUsed/>
    <w:rsid w:val="006068D8"/>
    <w:rPr>
      <w:sz w:val="16"/>
      <w:szCs w:val="16"/>
    </w:rPr>
  </w:style>
  <w:style w:type="paragraph" w:styleId="Textocomentario">
    <w:name w:val="annotation text"/>
    <w:basedOn w:val="Normal"/>
    <w:link w:val="TextocomentarioCar"/>
    <w:uiPriority w:val="99"/>
    <w:semiHidden/>
    <w:unhideWhenUsed/>
    <w:rsid w:val="006068D8"/>
    <w:rPr>
      <w:sz w:val="20"/>
      <w:szCs w:val="20"/>
    </w:rPr>
  </w:style>
  <w:style w:type="character" w:customStyle="1" w:styleId="TextocomentarioCar">
    <w:name w:val="Texto comentario Car"/>
    <w:basedOn w:val="Fuentedeprrafopredeter"/>
    <w:link w:val="Textocomentario"/>
    <w:uiPriority w:val="99"/>
    <w:semiHidden/>
    <w:rsid w:val="006068D8"/>
    <w:rPr>
      <w:sz w:val="20"/>
      <w:szCs w:val="20"/>
    </w:rPr>
  </w:style>
  <w:style w:type="paragraph" w:styleId="Asuntodelcomentario">
    <w:name w:val="annotation subject"/>
    <w:basedOn w:val="Textocomentario"/>
    <w:next w:val="Textocomentario"/>
    <w:link w:val="AsuntodelcomentarioCar"/>
    <w:uiPriority w:val="99"/>
    <w:semiHidden/>
    <w:unhideWhenUsed/>
    <w:rsid w:val="006068D8"/>
    <w:rPr>
      <w:b/>
      <w:bCs/>
    </w:rPr>
  </w:style>
  <w:style w:type="character" w:customStyle="1" w:styleId="AsuntodelcomentarioCar">
    <w:name w:val="Asunto del comentario Car"/>
    <w:basedOn w:val="TextocomentarioCar"/>
    <w:link w:val="Asuntodelcomentario"/>
    <w:uiPriority w:val="99"/>
    <w:semiHidden/>
    <w:rsid w:val="006068D8"/>
    <w:rPr>
      <w:b/>
      <w:bCs/>
      <w:sz w:val="20"/>
      <w:szCs w:val="20"/>
    </w:rPr>
  </w:style>
  <w:style w:type="paragraph" w:styleId="Descripcin">
    <w:name w:val="caption"/>
    <w:basedOn w:val="Normal"/>
    <w:next w:val="Normal"/>
    <w:uiPriority w:val="35"/>
    <w:unhideWhenUsed/>
    <w:qFormat/>
    <w:rsid w:val="007F49DF"/>
    <w:pPr>
      <w:spacing w:after="200"/>
    </w:pPr>
    <w:rPr>
      <w:i/>
      <w:iCs/>
      <w:color w:val="1F497D" w:themeColor="text2"/>
      <w:sz w:val="18"/>
      <w:szCs w:val="18"/>
    </w:rPr>
  </w:style>
  <w:style w:type="character" w:styleId="Hipervnculo">
    <w:name w:val="Hyperlink"/>
    <w:basedOn w:val="Fuentedeprrafopredeter"/>
    <w:uiPriority w:val="99"/>
    <w:semiHidden/>
    <w:unhideWhenUsed/>
    <w:rsid w:val="00BE1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2493">
      <w:bodyDiv w:val="1"/>
      <w:marLeft w:val="0"/>
      <w:marRight w:val="0"/>
      <w:marTop w:val="0"/>
      <w:marBottom w:val="0"/>
      <w:divBdr>
        <w:top w:val="none" w:sz="0" w:space="0" w:color="auto"/>
        <w:left w:val="none" w:sz="0" w:space="0" w:color="auto"/>
        <w:bottom w:val="none" w:sz="0" w:space="0" w:color="auto"/>
        <w:right w:val="none" w:sz="0" w:space="0" w:color="auto"/>
      </w:divBdr>
      <w:divsChild>
        <w:div w:id="1701323229">
          <w:marLeft w:val="0"/>
          <w:marRight w:val="0"/>
          <w:marTop w:val="0"/>
          <w:marBottom w:val="0"/>
          <w:divBdr>
            <w:top w:val="none" w:sz="0" w:space="0" w:color="auto"/>
            <w:left w:val="none" w:sz="0" w:space="0" w:color="auto"/>
            <w:bottom w:val="none" w:sz="0" w:space="0" w:color="auto"/>
            <w:right w:val="none" w:sz="0" w:space="0" w:color="auto"/>
          </w:divBdr>
          <w:divsChild>
            <w:div w:id="1772239849">
              <w:marLeft w:val="0"/>
              <w:marRight w:val="0"/>
              <w:marTop w:val="0"/>
              <w:marBottom w:val="0"/>
              <w:divBdr>
                <w:top w:val="none" w:sz="0" w:space="0" w:color="auto"/>
                <w:left w:val="none" w:sz="0" w:space="0" w:color="auto"/>
                <w:bottom w:val="none" w:sz="0" w:space="0" w:color="auto"/>
                <w:right w:val="none" w:sz="0" w:space="0" w:color="auto"/>
              </w:divBdr>
              <w:divsChild>
                <w:div w:id="1776897212">
                  <w:marLeft w:val="0"/>
                  <w:marRight w:val="0"/>
                  <w:marTop w:val="0"/>
                  <w:marBottom w:val="0"/>
                  <w:divBdr>
                    <w:top w:val="none" w:sz="0" w:space="0" w:color="auto"/>
                    <w:left w:val="none" w:sz="0" w:space="0" w:color="auto"/>
                    <w:bottom w:val="none" w:sz="0" w:space="0" w:color="auto"/>
                    <w:right w:val="none" w:sz="0" w:space="0" w:color="auto"/>
                  </w:divBdr>
                  <w:divsChild>
                    <w:div w:id="20803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12741">
      <w:bodyDiv w:val="1"/>
      <w:marLeft w:val="0"/>
      <w:marRight w:val="0"/>
      <w:marTop w:val="0"/>
      <w:marBottom w:val="0"/>
      <w:divBdr>
        <w:top w:val="none" w:sz="0" w:space="0" w:color="auto"/>
        <w:left w:val="none" w:sz="0" w:space="0" w:color="auto"/>
        <w:bottom w:val="none" w:sz="0" w:space="0" w:color="auto"/>
        <w:right w:val="none" w:sz="0" w:space="0" w:color="auto"/>
      </w:divBdr>
    </w:div>
    <w:div w:id="1330868635">
      <w:bodyDiv w:val="1"/>
      <w:marLeft w:val="0"/>
      <w:marRight w:val="0"/>
      <w:marTop w:val="0"/>
      <w:marBottom w:val="0"/>
      <w:divBdr>
        <w:top w:val="none" w:sz="0" w:space="0" w:color="auto"/>
        <w:left w:val="none" w:sz="0" w:space="0" w:color="auto"/>
        <w:bottom w:val="none" w:sz="0" w:space="0" w:color="auto"/>
        <w:right w:val="none" w:sz="0" w:space="0" w:color="auto"/>
      </w:divBdr>
    </w:div>
    <w:div w:id="2039234472">
      <w:bodyDiv w:val="1"/>
      <w:marLeft w:val="0"/>
      <w:marRight w:val="0"/>
      <w:marTop w:val="0"/>
      <w:marBottom w:val="0"/>
      <w:divBdr>
        <w:top w:val="none" w:sz="0" w:space="0" w:color="auto"/>
        <w:left w:val="none" w:sz="0" w:space="0" w:color="auto"/>
        <w:bottom w:val="none" w:sz="0" w:space="0" w:color="auto"/>
        <w:right w:val="none" w:sz="0" w:space="0" w:color="auto"/>
      </w:divBdr>
      <w:divsChild>
        <w:div w:id="908345301">
          <w:marLeft w:val="0"/>
          <w:marRight w:val="0"/>
          <w:marTop w:val="0"/>
          <w:marBottom w:val="0"/>
          <w:divBdr>
            <w:top w:val="none" w:sz="0" w:space="0" w:color="auto"/>
            <w:left w:val="none" w:sz="0" w:space="0" w:color="auto"/>
            <w:bottom w:val="none" w:sz="0" w:space="0" w:color="auto"/>
            <w:right w:val="none" w:sz="0" w:space="0" w:color="auto"/>
          </w:divBdr>
          <w:divsChild>
            <w:div w:id="1219169345">
              <w:marLeft w:val="0"/>
              <w:marRight w:val="0"/>
              <w:marTop w:val="0"/>
              <w:marBottom w:val="0"/>
              <w:divBdr>
                <w:top w:val="none" w:sz="0" w:space="0" w:color="auto"/>
                <w:left w:val="none" w:sz="0" w:space="0" w:color="auto"/>
                <w:bottom w:val="none" w:sz="0" w:space="0" w:color="auto"/>
                <w:right w:val="none" w:sz="0" w:space="0" w:color="auto"/>
              </w:divBdr>
              <w:divsChild>
                <w:div w:id="69084504">
                  <w:marLeft w:val="0"/>
                  <w:marRight w:val="0"/>
                  <w:marTop w:val="0"/>
                  <w:marBottom w:val="0"/>
                  <w:divBdr>
                    <w:top w:val="none" w:sz="0" w:space="0" w:color="auto"/>
                    <w:left w:val="none" w:sz="0" w:space="0" w:color="auto"/>
                    <w:bottom w:val="none" w:sz="0" w:space="0" w:color="auto"/>
                    <w:right w:val="none" w:sz="0" w:space="0" w:color="auto"/>
                  </w:divBdr>
                  <w:divsChild>
                    <w:div w:id="1922446907">
                      <w:marLeft w:val="0"/>
                      <w:marRight w:val="0"/>
                      <w:marTop w:val="0"/>
                      <w:marBottom w:val="0"/>
                      <w:divBdr>
                        <w:top w:val="none" w:sz="0" w:space="0" w:color="auto"/>
                        <w:left w:val="none" w:sz="0" w:space="0" w:color="auto"/>
                        <w:bottom w:val="none" w:sz="0" w:space="0" w:color="auto"/>
                        <w:right w:val="none" w:sz="0" w:space="0" w:color="auto"/>
                      </w:divBdr>
                    </w:div>
                  </w:divsChild>
                </w:div>
                <w:div w:id="163866569">
                  <w:marLeft w:val="0"/>
                  <w:marRight w:val="0"/>
                  <w:marTop w:val="0"/>
                  <w:marBottom w:val="0"/>
                  <w:divBdr>
                    <w:top w:val="none" w:sz="0" w:space="0" w:color="auto"/>
                    <w:left w:val="none" w:sz="0" w:space="0" w:color="auto"/>
                    <w:bottom w:val="none" w:sz="0" w:space="0" w:color="auto"/>
                    <w:right w:val="none" w:sz="0" w:space="0" w:color="auto"/>
                  </w:divBdr>
                  <w:divsChild>
                    <w:div w:id="730620118">
                      <w:marLeft w:val="0"/>
                      <w:marRight w:val="0"/>
                      <w:marTop w:val="0"/>
                      <w:marBottom w:val="0"/>
                      <w:divBdr>
                        <w:top w:val="none" w:sz="0" w:space="0" w:color="auto"/>
                        <w:left w:val="none" w:sz="0" w:space="0" w:color="auto"/>
                        <w:bottom w:val="none" w:sz="0" w:space="0" w:color="auto"/>
                        <w:right w:val="none" w:sz="0" w:space="0" w:color="auto"/>
                      </w:divBdr>
                    </w:div>
                  </w:divsChild>
                </w:div>
                <w:div w:id="244074797">
                  <w:marLeft w:val="0"/>
                  <w:marRight w:val="0"/>
                  <w:marTop w:val="0"/>
                  <w:marBottom w:val="0"/>
                  <w:divBdr>
                    <w:top w:val="none" w:sz="0" w:space="0" w:color="auto"/>
                    <w:left w:val="none" w:sz="0" w:space="0" w:color="auto"/>
                    <w:bottom w:val="none" w:sz="0" w:space="0" w:color="auto"/>
                    <w:right w:val="none" w:sz="0" w:space="0" w:color="auto"/>
                  </w:divBdr>
                  <w:divsChild>
                    <w:div w:id="1752695498">
                      <w:marLeft w:val="0"/>
                      <w:marRight w:val="0"/>
                      <w:marTop w:val="0"/>
                      <w:marBottom w:val="0"/>
                      <w:divBdr>
                        <w:top w:val="none" w:sz="0" w:space="0" w:color="auto"/>
                        <w:left w:val="none" w:sz="0" w:space="0" w:color="auto"/>
                        <w:bottom w:val="none" w:sz="0" w:space="0" w:color="auto"/>
                        <w:right w:val="none" w:sz="0" w:space="0" w:color="auto"/>
                      </w:divBdr>
                    </w:div>
                  </w:divsChild>
                </w:div>
                <w:div w:id="257493272">
                  <w:marLeft w:val="0"/>
                  <w:marRight w:val="0"/>
                  <w:marTop w:val="0"/>
                  <w:marBottom w:val="0"/>
                  <w:divBdr>
                    <w:top w:val="none" w:sz="0" w:space="0" w:color="auto"/>
                    <w:left w:val="none" w:sz="0" w:space="0" w:color="auto"/>
                    <w:bottom w:val="none" w:sz="0" w:space="0" w:color="auto"/>
                    <w:right w:val="none" w:sz="0" w:space="0" w:color="auto"/>
                  </w:divBdr>
                  <w:divsChild>
                    <w:div w:id="1600485595">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0"/>
                  <w:divBdr>
                    <w:top w:val="none" w:sz="0" w:space="0" w:color="auto"/>
                    <w:left w:val="none" w:sz="0" w:space="0" w:color="auto"/>
                    <w:bottom w:val="none" w:sz="0" w:space="0" w:color="auto"/>
                    <w:right w:val="none" w:sz="0" w:space="0" w:color="auto"/>
                  </w:divBdr>
                  <w:divsChild>
                    <w:div w:id="1595285934">
                      <w:marLeft w:val="0"/>
                      <w:marRight w:val="0"/>
                      <w:marTop w:val="0"/>
                      <w:marBottom w:val="0"/>
                      <w:divBdr>
                        <w:top w:val="none" w:sz="0" w:space="0" w:color="auto"/>
                        <w:left w:val="none" w:sz="0" w:space="0" w:color="auto"/>
                        <w:bottom w:val="none" w:sz="0" w:space="0" w:color="auto"/>
                        <w:right w:val="none" w:sz="0" w:space="0" w:color="auto"/>
                      </w:divBdr>
                    </w:div>
                  </w:divsChild>
                </w:div>
                <w:div w:id="802231743">
                  <w:marLeft w:val="0"/>
                  <w:marRight w:val="0"/>
                  <w:marTop w:val="0"/>
                  <w:marBottom w:val="0"/>
                  <w:divBdr>
                    <w:top w:val="none" w:sz="0" w:space="0" w:color="auto"/>
                    <w:left w:val="none" w:sz="0" w:space="0" w:color="auto"/>
                    <w:bottom w:val="none" w:sz="0" w:space="0" w:color="auto"/>
                    <w:right w:val="none" w:sz="0" w:space="0" w:color="auto"/>
                  </w:divBdr>
                  <w:divsChild>
                    <w:div w:id="1360398728">
                      <w:marLeft w:val="0"/>
                      <w:marRight w:val="0"/>
                      <w:marTop w:val="0"/>
                      <w:marBottom w:val="0"/>
                      <w:divBdr>
                        <w:top w:val="none" w:sz="0" w:space="0" w:color="auto"/>
                        <w:left w:val="none" w:sz="0" w:space="0" w:color="auto"/>
                        <w:bottom w:val="none" w:sz="0" w:space="0" w:color="auto"/>
                        <w:right w:val="none" w:sz="0" w:space="0" w:color="auto"/>
                      </w:divBdr>
                    </w:div>
                  </w:divsChild>
                </w:div>
                <w:div w:id="830680488">
                  <w:marLeft w:val="0"/>
                  <w:marRight w:val="0"/>
                  <w:marTop w:val="0"/>
                  <w:marBottom w:val="0"/>
                  <w:divBdr>
                    <w:top w:val="none" w:sz="0" w:space="0" w:color="auto"/>
                    <w:left w:val="none" w:sz="0" w:space="0" w:color="auto"/>
                    <w:bottom w:val="none" w:sz="0" w:space="0" w:color="auto"/>
                    <w:right w:val="none" w:sz="0" w:space="0" w:color="auto"/>
                  </w:divBdr>
                  <w:divsChild>
                    <w:div w:id="1334793860">
                      <w:marLeft w:val="0"/>
                      <w:marRight w:val="0"/>
                      <w:marTop w:val="0"/>
                      <w:marBottom w:val="0"/>
                      <w:divBdr>
                        <w:top w:val="none" w:sz="0" w:space="0" w:color="auto"/>
                        <w:left w:val="none" w:sz="0" w:space="0" w:color="auto"/>
                        <w:bottom w:val="none" w:sz="0" w:space="0" w:color="auto"/>
                        <w:right w:val="none" w:sz="0" w:space="0" w:color="auto"/>
                      </w:divBdr>
                    </w:div>
                  </w:divsChild>
                </w:div>
                <w:div w:id="836767511">
                  <w:marLeft w:val="0"/>
                  <w:marRight w:val="0"/>
                  <w:marTop w:val="0"/>
                  <w:marBottom w:val="0"/>
                  <w:divBdr>
                    <w:top w:val="none" w:sz="0" w:space="0" w:color="auto"/>
                    <w:left w:val="none" w:sz="0" w:space="0" w:color="auto"/>
                    <w:bottom w:val="none" w:sz="0" w:space="0" w:color="auto"/>
                    <w:right w:val="none" w:sz="0" w:space="0" w:color="auto"/>
                  </w:divBdr>
                  <w:divsChild>
                    <w:div w:id="298270362">
                      <w:marLeft w:val="0"/>
                      <w:marRight w:val="0"/>
                      <w:marTop w:val="0"/>
                      <w:marBottom w:val="0"/>
                      <w:divBdr>
                        <w:top w:val="none" w:sz="0" w:space="0" w:color="auto"/>
                        <w:left w:val="none" w:sz="0" w:space="0" w:color="auto"/>
                        <w:bottom w:val="none" w:sz="0" w:space="0" w:color="auto"/>
                        <w:right w:val="none" w:sz="0" w:space="0" w:color="auto"/>
                      </w:divBdr>
                    </w:div>
                  </w:divsChild>
                </w:div>
                <w:div w:id="900211210">
                  <w:marLeft w:val="0"/>
                  <w:marRight w:val="0"/>
                  <w:marTop w:val="0"/>
                  <w:marBottom w:val="0"/>
                  <w:divBdr>
                    <w:top w:val="none" w:sz="0" w:space="0" w:color="auto"/>
                    <w:left w:val="none" w:sz="0" w:space="0" w:color="auto"/>
                    <w:bottom w:val="none" w:sz="0" w:space="0" w:color="auto"/>
                    <w:right w:val="none" w:sz="0" w:space="0" w:color="auto"/>
                  </w:divBdr>
                  <w:divsChild>
                    <w:div w:id="382487772">
                      <w:marLeft w:val="0"/>
                      <w:marRight w:val="0"/>
                      <w:marTop w:val="0"/>
                      <w:marBottom w:val="0"/>
                      <w:divBdr>
                        <w:top w:val="none" w:sz="0" w:space="0" w:color="auto"/>
                        <w:left w:val="none" w:sz="0" w:space="0" w:color="auto"/>
                        <w:bottom w:val="none" w:sz="0" w:space="0" w:color="auto"/>
                        <w:right w:val="none" w:sz="0" w:space="0" w:color="auto"/>
                      </w:divBdr>
                    </w:div>
                  </w:divsChild>
                </w:div>
                <w:div w:id="951404194">
                  <w:marLeft w:val="0"/>
                  <w:marRight w:val="0"/>
                  <w:marTop w:val="0"/>
                  <w:marBottom w:val="0"/>
                  <w:divBdr>
                    <w:top w:val="none" w:sz="0" w:space="0" w:color="auto"/>
                    <w:left w:val="none" w:sz="0" w:space="0" w:color="auto"/>
                    <w:bottom w:val="none" w:sz="0" w:space="0" w:color="auto"/>
                    <w:right w:val="none" w:sz="0" w:space="0" w:color="auto"/>
                  </w:divBdr>
                  <w:divsChild>
                    <w:div w:id="25714716">
                      <w:marLeft w:val="0"/>
                      <w:marRight w:val="0"/>
                      <w:marTop w:val="0"/>
                      <w:marBottom w:val="0"/>
                      <w:divBdr>
                        <w:top w:val="none" w:sz="0" w:space="0" w:color="auto"/>
                        <w:left w:val="none" w:sz="0" w:space="0" w:color="auto"/>
                        <w:bottom w:val="none" w:sz="0" w:space="0" w:color="auto"/>
                        <w:right w:val="none" w:sz="0" w:space="0" w:color="auto"/>
                      </w:divBdr>
                    </w:div>
                  </w:divsChild>
                </w:div>
                <w:div w:id="1019159437">
                  <w:marLeft w:val="0"/>
                  <w:marRight w:val="0"/>
                  <w:marTop w:val="0"/>
                  <w:marBottom w:val="0"/>
                  <w:divBdr>
                    <w:top w:val="none" w:sz="0" w:space="0" w:color="auto"/>
                    <w:left w:val="none" w:sz="0" w:space="0" w:color="auto"/>
                    <w:bottom w:val="none" w:sz="0" w:space="0" w:color="auto"/>
                    <w:right w:val="none" w:sz="0" w:space="0" w:color="auto"/>
                  </w:divBdr>
                  <w:divsChild>
                    <w:div w:id="1959675784">
                      <w:marLeft w:val="0"/>
                      <w:marRight w:val="0"/>
                      <w:marTop w:val="0"/>
                      <w:marBottom w:val="0"/>
                      <w:divBdr>
                        <w:top w:val="none" w:sz="0" w:space="0" w:color="auto"/>
                        <w:left w:val="none" w:sz="0" w:space="0" w:color="auto"/>
                        <w:bottom w:val="none" w:sz="0" w:space="0" w:color="auto"/>
                        <w:right w:val="none" w:sz="0" w:space="0" w:color="auto"/>
                      </w:divBdr>
                    </w:div>
                  </w:divsChild>
                </w:div>
                <w:div w:id="1140727932">
                  <w:marLeft w:val="0"/>
                  <w:marRight w:val="0"/>
                  <w:marTop w:val="0"/>
                  <w:marBottom w:val="0"/>
                  <w:divBdr>
                    <w:top w:val="none" w:sz="0" w:space="0" w:color="auto"/>
                    <w:left w:val="none" w:sz="0" w:space="0" w:color="auto"/>
                    <w:bottom w:val="none" w:sz="0" w:space="0" w:color="auto"/>
                    <w:right w:val="none" w:sz="0" w:space="0" w:color="auto"/>
                  </w:divBdr>
                  <w:divsChild>
                    <w:div w:id="674916071">
                      <w:marLeft w:val="0"/>
                      <w:marRight w:val="0"/>
                      <w:marTop w:val="0"/>
                      <w:marBottom w:val="0"/>
                      <w:divBdr>
                        <w:top w:val="none" w:sz="0" w:space="0" w:color="auto"/>
                        <w:left w:val="none" w:sz="0" w:space="0" w:color="auto"/>
                        <w:bottom w:val="none" w:sz="0" w:space="0" w:color="auto"/>
                        <w:right w:val="none" w:sz="0" w:space="0" w:color="auto"/>
                      </w:divBdr>
                    </w:div>
                  </w:divsChild>
                </w:div>
                <w:div w:id="1150172164">
                  <w:marLeft w:val="0"/>
                  <w:marRight w:val="0"/>
                  <w:marTop w:val="0"/>
                  <w:marBottom w:val="0"/>
                  <w:divBdr>
                    <w:top w:val="none" w:sz="0" w:space="0" w:color="auto"/>
                    <w:left w:val="none" w:sz="0" w:space="0" w:color="auto"/>
                    <w:bottom w:val="none" w:sz="0" w:space="0" w:color="auto"/>
                    <w:right w:val="none" w:sz="0" w:space="0" w:color="auto"/>
                  </w:divBdr>
                  <w:divsChild>
                    <w:div w:id="1624270166">
                      <w:marLeft w:val="0"/>
                      <w:marRight w:val="0"/>
                      <w:marTop w:val="0"/>
                      <w:marBottom w:val="0"/>
                      <w:divBdr>
                        <w:top w:val="none" w:sz="0" w:space="0" w:color="auto"/>
                        <w:left w:val="none" w:sz="0" w:space="0" w:color="auto"/>
                        <w:bottom w:val="none" w:sz="0" w:space="0" w:color="auto"/>
                        <w:right w:val="none" w:sz="0" w:space="0" w:color="auto"/>
                      </w:divBdr>
                    </w:div>
                  </w:divsChild>
                </w:div>
                <w:div w:id="1163743916">
                  <w:marLeft w:val="0"/>
                  <w:marRight w:val="0"/>
                  <w:marTop w:val="0"/>
                  <w:marBottom w:val="0"/>
                  <w:divBdr>
                    <w:top w:val="none" w:sz="0" w:space="0" w:color="auto"/>
                    <w:left w:val="none" w:sz="0" w:space="0" w:color="auto"/>
                    <w:bottom w:val="none" w:sz="0" w:space="0" w:color="auto"/>
                    <w:right w:val="none" w:sz="0" w:space="0" w:color="auto"/>
                  </w:divBdr>
                  <w:divsChild>
                    <w:div w:id="1972662115">
                      <w:marLeft w:val="0"/>
                      <w:marRight w:val="0"/>
                      <w:marTop w:val="0"/>
                      <w:marBottom w:val="0"/>
                      <w:divBdr>
                        <w:top w:val="none" w:sz="0" w:space="0" w:color="auto"/>
                        <w:left w:val="none" w:sz="0" w:space="0" w:color="auto"/>
                        <w:bottom w:val="none" w:sz="0" w:space="0" w:color="auto"/>
                        <w:right w:val="none" w:sz="0" w:space="0" w:color="auto"/>
                      </w:divBdr>
                    </w:div>
                  </w:divsChild>
                </w:div>
                <w:div w:id="1218467993">
                  <w:marLeft w:val="0"/>
                  <w:marRight w:val="0"/>
                  <w:marTop w:val="0"/>
                  <w:marBottom w:val="0"/>
                  <w:divBdr>
                    <w:top w:val="none" w:sz="0" w:space="0" w:color="auto"/>
                    <w:left w:val="none" w:sz="0" w:space="0" w:color="auto"/>
                    <w:bottom w:val="none" w:sz="0" w:space="0" w:color="auto"/>
                    <w:right w:val="none" w:sz="0" w:space="0" w:color="auto"/>
                  </w:divBdr>
                  <w:divsChild>
                    <w:div w:id="65498652">
                      <w:marLeft w:val="0"/>
                      <w:marRight w:val="0"/>
                      <w:marTop w:val="0"/>
                      <w:marBottom w:val="0"/>
                      <w:divBdr>
                        <w:top w:val="none" w:sz="0" w:space="0" w:color="auto"/>
                        <w:left w:val="none" w:sz="0" w:space="0" w:color="auto"/>
                        <w:bottom w:val="none" w:sz="0" w:space="0" w:color="auto"/>
                        <w:right w:val="none" w:sz="0" w:space="0" w:color="auto"/>
                      </w:divBdr>
                    </w:div>
                  </w:divsChild>
                </w:div>
                <w:div w:id="1285816752">
                  <w:marLeft w:val="0"/>
                  <w:marRight w:val="0"/>
                  <w:marTop w:val="0"/>
                  <w:marBottom w:val="0"/>
                  <w:divBdr>
                    <w:top w:val="none" w:sz="0" w:space="0" w:color="auto"/>
                    <w:left w:val="none" w:sz="0" w:space="0" w:color="auto"/>
                    <w:bottom w:val="none" w:sz="0" w:space="0" w:color="auto"/>
                    <w:right w:val="none" w:sz="0" w:space="0" w:color="auto"/>
                  </w:divBdr>
                  <w:divsChild>
                    <w:div w:id="1063143688">
                      <w:marLeft w:val="0"/>
                      <w:marRight w:val="0"/>
                      <w:marTop w:val="0"/>
                      <w:marBottom w:val="0"/>
                      <w:divBdr>
                        <w:top w:val="none" w:sz="0" w:space="0" w:color="auto"/>
                        <w:left w:val="none" w:sz="0" w:space="0" w:color="auto"/>
                        <w:bottom w:val="none" w:sz="0" w:space="0" w:color="auto"/>
                        <w:right w:val="none" w:sz="0" w:space="0" w:color="auto"/>
                      </w:divBdr>
                    </w:div>
                  </w:divsChild>
                </w:div>
                <w:div w:id="1734814029">
                  <w:marLeft w:val="0"/>
                  <w:marRight w:val="0"/>
                  <w:marTop w:val="0"/>
                  <w:marBottom w:val="0"/>
                  <w:divBdr>
                    <w:top w:val="none" w:sz="0" w:space="0" w:color="auto"/>
                    <w:left w:val="none" w:sz="0" w:space="0" w:color="auto"/>
                    <w:bottom w:val="none" w:sz="0" w:space="0" w:color="auto"/>
                    <w:right w:val="none" w:sz="0" w:space="0" w:color="auto"/>
                  </w:divBdr>
                  <w:divsChild>
                    <w:div w:id="1115056335">
                      <w:marLeft w:val="0"/>
                      <w:marRight w:val="0"/>
                      <w:marTop w:val="0"/>
                      <w:marBottom w:val="0"/>
                      <w:divBdr>
                        <w:top w:val="none" w:sz="0" w:space="0" w:color="auto"/>
                        <w:left w:val="none" w:sz="0" w:space="0" w:color="auto"/>
                        <w:bottom w:val="none" w:sz="0" w:space="0" w:color="auto"/>
                        <w:right w:val="none" w:sz="0" w:space="0" w:color="auto"/>
                      </w:divBdr>
                    </w:div>
                  </w:divsChild>
                </w:div>
                <w:div w:id="1821998542">
                  <w:marLeft w:val="0"/>
                  <w:marRight w:val="0"/>
                  <w:marTop w:val="0"/>
                  <w:marBottom w:val="0"/>
                  <w:divBdr>
                    <w:top w:val="none" w:sz="0" w:space="0" w:color="auto"/>
                    <w:left w:val="none" w:sz="0" w:space="0" w:color="auto"/>
                    <w:bottom w:val="none" w:sz="0" w:space="0" w:color="auto"/>
                    <w:right w:val="none" w:sz="0" w:space="0" w:color="auto"/>
                  </w:divBdr>
                  <w:divsChild>
                    <w:div w:id="1439640051">
                      <w:marLeft w:val="0"/>
                      <w:marRight w:val="0"/>
                      <w:marTop w:val="0"/>
                      <w:marBottom w:val="0"/>
                      <w:divBdr>
                        <w:top w:val="none" w:sz="0" w:space="0" w:color="auto"/>
                        <w:left w:val="none" w:sz="0" w:space="0" w:color="auto"/>
                        <w:bottom w:val="none" w:sz="0" w:space="0" w:color="auto"/>
                        <w:right w:val="none" w:sz="0" w:space="0" w:color="auto"/>
                      </w:divBdr>
                    </w:div>
                  </w:divsChild>
                </w:div>
                <w:div w:id="1924800399">
                  <w:marLeft w:val="0"/>
                  <w:marRight w:val="0"/>
                  <w:marTop w:val="0"/>
                  <w:marBottom w:val="0"/>
                  <w:divBdr>
                    <w:top w:val="none" w:sz="0" w:space="0" w:color="auto"/>
                    <w:left w:val="none" w:sz="0" w:space="0" w:color="auto"/>
                    <w:bottom w:val="none" w:sz="0" w:space="0" w:color="auto"/>
                    <w:right w:val="none" w:sz="0" w:space="0" w:color="auto"/>
                  </w:divBdr>
                  <w:divsChild>
                    <w:div w:id="2047026288">
                      <w:marLeft w:val="0"/>
                      <w:marRight w:val="0"/>
                      <w:marTop w:val="0"/>
                      <w:marBottom w:val="0"/>
                      <w:divBdr>
                        <w:top w:val="none" w:sz="0" w:space="0" w:color="auto"/>
                        <w:left w:val="none" w:sz="0" w:space="0" w:color="auto"/>
                        <w:bottom w:val="none" w:sz="0" w:space="0" w:color="auto"/>
                        <w:right w:val="none" w:sz="0" w:space="0" w:color="auto"/>
                      </w:divBdr>
                    </w:div>
                  </w:divsChild>
                </w:div>
                <w:div w:id="1948271963">
                  <w:marLeft w:val="0"/>
                  <w:marRight w:val="0"/>
                  <w:marTop w:val="0"/>
                  <w:marBottom w:val="0"/>
                  <w:divBdr>
                    <w:top w:val="none" w:sz="0" w:space="0" w:color="auto"/>
                    <w:left w:val="none" w:sz="0" w:space="0" w:color="auto"/>
                    <w:bottom w:val="none" w:sz="0" w:space="0" w:color="auto"/>
                    <w:right w:val="none" w:sz="0" w:space="0" w:color="auto"/>
                  </w:divBdr>
                  <w:divsChild>
                    <w:div w:id="522943403">
                      <w:marLeft w:val="0"/>
                      <w:marRight w:val="0"/>
                      <w:marTop w:val="0"/>
                      <w:marBottom w:val="0"/>
                      <w:divBdr>
                        <w:top w:val="none" w:sz="0" w:space="0" w:color="auto"/>
                        <w:left w:val="none" w:sz="0" w:space="0" w:color="auto"/>
                        <w:bottom w:val="none" w:sz="0" w:space="0" w:color="auto"/>
                        <w:right w:val="none" w:sz="0" w:space="0" w:color="auto"/>
                      </w:divBdr>
                    </w:div>
                  </w:divsChild>
                </w:div>
                <w:div w:id="1975328529">
                  <w:marLeft w:val="0"/>
                  <w:marRight w:val="0"/>
                  <w:marTop w:val="0"/>
                  <w:marBottom w:val="0"/>
                  <w:divBdr>
                    <w:top w:val="none" w:sz="0" w:space="0" w:color="auto"/>
                    <w:left w:val="none" w:sz="0" w:space="0" w:color="auto"/>
                    <w:bottom w:val="none" w:sz="0" w:space="0" w:color="auto"/>
                    <w:right w:val="none" w:sz="0" w:space="0" w:color="auto"/>
                  </w:divBdr>
                  <w:divsChild>
                    <w:div w:id="1825000403">
                      <w:marLeft w:val="0"/>
                      <w:marRight w:val="0"/>
                      <w:marTop w:val="0"/>
                      <w:marBottom w:val="0"/>
                      <w:divBdr>
                        <w:top w:val="none" w:sz="0" w:space="0" w:color="auto"/>
                        <w:left w:val="none" w:sz="0" w:space="0" w:color="auto"/>
                        <w:bottom w:val="none" w:sz="0" w:space="0" w:color="auto"/>
                        <w:right w:val="none" w:sz="0" w:space="0" w:color="auto"/>
                      </w:divBdr>
                    </w:div>
                  </w:divsChild>
                </w:div>
                <w:div w:id="1981493906">
                  <w:marLeft w:val="0"/>
                  <w:marRight w:val="0"/>
                  <w:marTop w:val="0"/>
                  <w:marBottom w:val="0"/>
                  <w:divBdr>
                    <w:top w:val="none" w:sz="0" w:space="0" w:color="auto"/>
                    <w:left w:val="none" w:sz="0" w:space="0" w:color="auto"/>
                    <w:bottom w:val="none" w:sz="0" w:space="0" w:color="auto"/>
                    <w:right w:val="none" w:sz="0" w:space="0" w:color="auto"/>
                  </w:divBdr>
                  <w:divsChild>
                    <w:div w:id="1362973751">
                      <w:marLeft w:val="0"/>
                      <w:marRight w:val="0"/>
                      <w:marTop w:val="0"/>
                      <w:marBottom w:val="0"/>
                      <w:divBdr>
                        <w:top w:val="none" w:sz="0" w:space="0" w:color="auto"/>
                        <w:left w:val="none" w:sz="0" w:space="0" w:color="auto"/>
                        <w:bottom w:val="none" w:sz="0" w:space="0" w:color="auto"/>
                        <w:right w:val="none" w:sz="0" w:space="0" w:color="auto"/>
                      </w:divBdr>
                    </w:div>
                  </w:divsChild>
                </w:div>
                <w:div w:id="2077124247">
                  <w:marLeft w:val="0"/>
                  <w:marRight w:val="0"/>
                  <w:marTop w:val="0"/>
                  <w:marBottom w:val="0"/>
                  <w:divBdr>
                    <w:top w:val="none" w:sz="0" w:space="0" w:color="auto"/>
                    <w:left w:val="none" w:sz="0" w:space="0" w:color="auto"/>
                    <w:bottom w:val="none" w:sz="0" w:space="0" w:color="auto"/>
                    <w:right w:val="none" w:sz="0" w:space="0" w:color="auto"/>
                  </w:divBdr>
                  <w:divsChild>
                    <w:div w:id="1481729234">
                      <w:marLeft w:val="0"/>
                      <w:marRight w:val="0"/>
                      <w:marTop w:val="0"/>
                      <w:marBottom w:val="0"/>
                      <w:divBdr>
                        <w:top w:val="none" w:sz="0" w:space="0" w:color="auto"/>
                        <w:left w:val="none" w:sz="0" w:space="0" w:color="auto"/>
                        <w:bottom w:val="none" w:sz="0" w:space="0" w:color="auto"/>
                        <w:right w:val="none" w:sz="0" w:space="0" w:color="auto"/>
                      </w:divBdr>
                    </w:div>
                  </w:divsChild>
                </w:div>
                <w:div w:id="2080983671">
                  <w:marLeft w:val="0"/>
                  <w:marRight w:val="0"/>
                  <w:marTop w:val="0"/>
                  <w:marBottom w:val="0"/>
                  <w:divBdr>
                    <w:top w:val="none" w:sz="0" w:space="0" w:color="auto"/>
                    <w:left w:val="none" w:sz="0" w:space="0" w:color="auto"/>
                    <w:bottom w:val="none" w:sz="0" w:space="0" w:color="auto"/>
                    <w:right w:val="none" w:sz="0" w:space="0" w:color="auto"/>
                  </w:divBdr>
                  <w:divsChild>
                    <w:div w:id="7247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s://www.portafolio.co/negocios/microempresarios-en-colombia-no-tienen-acceso-a-creditos-formales-517114" TargetMode="External" /><Relationship Id="rId4" Type="http://schemas.openxmlformats.org/officeDocument/2006/relationships/settings" Target="settings.xml" /><Relationship Id="rId9" Type="http://schemas.openxmlformats.org/officeDocument/2006/relationships/hyperlink" Target="http://www.xataka.com.co/aplicaciones/nequi-la-app-que-te-permite-manejar-tu-dinero-" TargetMode="Externa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3.png" /></Relationships>
</file>

<file path=word/_rels/header1.xml.rels><?xml version="1.0" encoding="UTF-8" standalone="yes"?>
<Relationships xmlns="http://schemas.openxmlformats.org/package/2006/relationships"><Relationship Id="rId3" Type="http://schemas.openxmlformats.org/officeDocument/2006/relationships/image" Target="media/image2.png" /><Relationship Id="rId2" Type="http://schemas.openxmlformats.org/officeDocument/2006/relationships/oleObject" Target="embeddings/oleObject1.bin" /><Relationship Id="rId1" Type="http://schemas.openxmlformats.org/officeDocument/2006/relationships/image" Target="media/image1.emf" /></Relationships>
</file>

<file path=word/charts/_rels/chart1.xml.rels><?xml version="1.0" encoding="UTF-8" standalone="yes"?>
<Relationships xmlns="http://schemas.openxmlformats.org/package/2006/relationships"><Relationship Id="rId1" Type="http://schemas.openxmlformats.org/officeDocument/2006/relationships/oleObject" Target="file:///C:\Users\Invitado%202017\Downloads\REM.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s-CO" sz="1400"/>
              <a:t>Factores que impiden otorgar un mayor volumen de microcrédito</a:t>
            </a:r>
          </a:p>
        </c:rich>
      </c:tx>
      <c:overlay val="0"/>
      <c:spPr>
        <a:noFill/>
        <a:ln w="25400">
          <a:noFill/>
        </a:ln>
      </c:spPr>
    </c:title>
    <c:autoTitleDeleted val="0"/>
    <c:plotArea>
      <c:layout>
        <c:manualLayout>
          <c:layoutTarget val="inner"/>
          <c:xMode val="edge"/>
          <c:yMode val="edge"/>
          <c:x val="0.42935409610111602"/>
          <c:y val="0.15343063824339001"/>
          <c:w val="0.4760915849206"/>
          <c:h val="0.767423306129287"/>
        </c:manualLayout>
      </c:layout>
      <c:barChart>
        <c:barDir val="bar"/>
        <c:grouping val="clustered"/>
        <c:varyColors val="0"/>
        <c:ser>
          <c:idx val="0"/>
          <c:order val="0"/>
          <c:tx>
            <c:strRef>
              <c:f>'P1'!$C$21</c:f>
              <c:strCache>
                <c:ptCount val="1"/>
                <c:pt idx="0">
                  <c:v>Mercado Microcrédito</c:v>
                </c:pt>
              </c:strCache>
            </c:strRef>
          </c:tx>
          <c:spPr>
            <a:solidFill>
              <a:srgbClr val="9E0000"/>
            </a:solidFill>
          </c:spPr>
          <c:invertIfNegative val="0"/>
          <c:dLbls>
            <c:numFmt formatCode="0.0%" sourceLinked="0"/>
            <c:spPr>
              <a:noFill/>
              <a:ln>
                <a:noFill/>
              </a:ln>
              <a:effectLst/>
            </c:spPr>
            <c:txPr>
              <a:bodyPr/>
              <a:lstStyle/>
              <a:p>
                <a:pPr>
                  <a:defRPr sz="1000" b="0" i="0" u="none" strike="noStrike" baseline="0">
                    <a:solidFill>
                      <a:srgbClr val="000000"/>
                    </a:solidFill>
                    <a:latin typeface="Calibri"/>
                    <a:ea typeface="Calibri"/>
                    <a:cs typeface="Calibri"/>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'P1'!$A$5:$A$17</c:f>
              <c:strCache>
                <c:ptCount val="13"/>
                <c:pt idx="0">
                  <c:v>a. Deudas con otras entidades</c:v>
                </c:pt>
                <c:pt idx="1">
                  <c:v>b. Capacidad de pago de los clientes</c:v>
                </c:pt>
                <c:pt idx="2">
                  <c:v>c. Falta de interés por parte de los clientes o 
asociados en el cumplimiento de sus obligaciones</c:v>
                </c:pt>
                <c:pt idx="3">
                  <c:v>d. Actividad económica del cliente o asocidado</c:v>
                </c:pt>
                <c:pt idx="4">
                  <c:v>e. Reestructuración de préstamos con los clientes o asociados</c:v>
                </c:pt>
                <c:pt idx="5">
                  <c:v>f. El nivel de deuda del cliente, con su entidad o con otras instituciones, es superior a su capacidad de pago (sobrendeudamiento)</c:v>
                </c:pt>
                <c:pt idx="6">
                  <c:v>g. Ubicación geográfica</c:v>
                </c:pt>
                <c:pt idx="7">
                  <c:v>h. Tasa de Usura</c:v>
                </c:pt>
                <c:pt idx="8">
                  <c:v>i. Poca experiencia en su actividad económica</c:v>
                </c:pt>
                <c:pt idx="9">
                  <c:v>j. Destino del crédito</c:v>
                </c:pt>
                <c:pt idx="10">
                  <c:v>k. Falta de información financiera de los nuevos clientes o asociados</c:v>
                </c:pt>
                <c:pt idx="11">
                  <c:v>l. Historial crediticio</c:v>
                </c:pt>
                <c:pt idx="12">
                  <c:v>m. Medidas adoptadas por los entes reguladores</c:v>
                </c:pt>
              </c:strCache>
            </c:strRef>
          </c:cat>
          <c:val>
            <c:numRef>
              <c:f>'P1'!$C$23:$C$34</c:f>
              <c:numCache>
                <c:formatCode>0.0%</c:formatCode>
                <c:ptCount val="12"/>
                <c:pt idx="0">
                  <c:v>0.191511387163561</c:v>
                </c:pt>
                <c:pt idx="1">
                  <c:v>0.35403726708074501</c:v>
                </c:pt>
                <c:pt idx="2">
                  <c:v>2.1739130434782601E-2</c:v>
                </c:pt>
                <c:pt idx="3">
                  <c:v>7.2463768115942004E-3</c:v>
                </c:pt>
                <c:pt idx="4">
                  <c:v>0</c:v>
                </c:pt>
                <c:pt idx="5">
                  <c:v>0.21325051759834401</c:v>
                </c:pt>
                <c:pt idx="6">
                  <c:v>3.1055900621118002E-2</c:v>
                </c:pt>
                <c:pt idx="7">
                  <c:v>0</c:v>
                </c:pt>
                <c:pt idx="8">
                  <c:v>2.8985507246376802E-2</c:v>
                </c:pt>
                <c:pt idx="9">
                  <c:v>1.4492753623188401E-2</c:v>
                </c:pt>
                <c:pt idx="10">
                  <c:v>1.4492753623188401E-2</c:v>
                </c:pt>
                <c:pt idx="11">
                  <c:v>0.115942028985507</c:v>
                </c:pt>
              </c:numCache>
            </c:numRef>
          </c:val>
          <c:extLst>
            <c:ext xmlns:c16="http://schemas.microsoft.com/office/drawing/2014/chart" uri="{C3380CC4-5D6E-409C-BE32-E72D297353CC}">
              <c16:uniqueId val="{00000000-C1F7-4EB0-837B-391064767CF3}"/>
            </c:ext>
          </c:extLst>
        </c:ser>
        <c:ser>
          <c:idx val="1"/>
          <c:order val="1"/>
          <c:tx>
            <c:strRef>
              <c:f>'P1'!$D$21</c:f>
              <c:strCache>
                <c:ptCount val="1"/>
                <c:pt idx="0">
                  <c:v>Entidades Supervisadas SFC</c:v>
                </c:pt>
              </c:strCache>
            </c:strRef>
          </c:tx>
          <c:spPr>
            <a:solidFill>
              <a:srgbClr val="EAB200"/>
            </a:solidFill>
          </c:spPr>
          <c:invertIfNegative val="0"/>
          <c:dLbls>
            <c:numFmt formatCode="0.0%" sourceLinked="0"/>
            <c:spPr>
              <a:noFill/>
              <a:ln>
                <a:noFill/>
              </a:ln>
              <a:effectLst/>
            </c:spPr>
            <c:txPr>
              <a:bodyPr/>
              <a:lstStyle/>
              <a:p>
                <a:pPr>
                  <a:defRPr sz="1000" b="0" i="0" u="none" strike="noStrike" baseline="0">
                    <a:solidFill>
                      <a:srgbClr val="000000"/>
                    </a:solidFill>
                    <a:latin typeface="Calibri"/>
                    <a:ea typeface="Calibri"/>
                    <a:cs typeface="Calibri"/>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'P1'!$A$5:$A$17</c:f>
              <c:strCache>
                <c:ptCount val="13"/>
                <c:pt idx="0">
                  <c:v>a. Deudas con otras entidades</c:v>
                </c:pt>
                <c:pt idx="1">
                  <c:v>b. Capacidad de pago de los clientes</c:v>
                </c:pt>
                <c:pt idx="2">
                  <c:v>c. Falta de interés por parte de los clientes o 
asociados en el cumplimiento de sus obligaciones</c:v>
                </c:pt>
                <c:pt idx="3">
                  <c:v>d. Actividad económica del cliente o asocidado</c:v>
                </c:pt>
                <c:pt idx="4">
                  <c:v>e. Reestructuración de préstamos con los clientes o asociados</c:v>
                </c:pt>
                <c:pt idx="5">
                  <c:v>f. El nivel de deuda del cliente, con su entidad o con otras instituciones, es superior a su capacidad de pago (sobrendeudamiento)</c:v>
                </c:pt>
                <c:pt idx="6">
                  <c:v>g. Ubicación geográfica</c:v>
                </c:pt>
                <c:pt idx="7">
                  <c:v>h. Tasa de Usura</c:v>
                </c:pt>
                <c:pt idx="8">
                  <c:v>i. Poca experiencia en su actividad económica</c:v>
                </c:pt>
                <c:pt idx="9">
                  <c:v>j. Destino del crédito</c:v>
                </c:pt>
                <c:pt idx="10">
                  <c:v>k. Falta de información financiera de los nuevos clientes o asociados</c:v>
                </c:pt>
                <c:pt idx="11">
                  <c:v>l. Historial crediticio</c:v>
                </c:pt>
                <c:pt idx="12">
                  <c:v>m. Medidas adoptadas por los entes reguladores</c:v>
                </c:pt>
              </c:strCache>
            </c:strRef>
          </c:cat>
          <c:val>
            <c:numRef>
              <c:f>'P1'!$D$23:$D$34</c:f>
              <c:numCache>
                <c:formatCode>0.0%</c:formatCode>
                <c:ptCount val="12"/>
                <c:pt idx="0">
                  <c:v>0.20601851851851899</c:v>
                </c:pt>
                <c:pt idx="1">
                  <c:v>0.29537037037037001</c:v>
                </c:pt>
                <c:pt idx="2">
                  <c:v>5.1851851851851899E-2</c:v>
                </c:pt>
                <c:pt idx="3">
                  <c:v>1.85185185185185E-2</c:v>
                </c:pt>
                <c:pt idx="4">
                  <c:v>0</c:v>
                </c:pt>
                <c:pt idx="5">
                  <c:v>0.22083333333333299</c:v>
                </c:pt>
                <c:pt idx="6">
                  <c:v>1.85185185185185E-2</c:v>
                </c:pt>
                <c:pt idx="7">
                  <c:v>0</c:v>
                </c:pt>
                <c:pt idx="8">
                  <c:v>1.85185185185185E-2</c:v>
                </c:pt>
                <c:pt idx="9">
                  <c:v>3.3333333333333298E-2</c:v>
                </c:pt>
                <c:pt idx="10">
                  <c:v>3.3333333333333298E-2</c:v>
                </c:pt>
                <c:pt idx="11">
                  <c:v>0.10370370370370401</c:v>
                </c:pt>
              </c:numCache>
            </c:numRef>
          </c:val>
          <c:extLst>
            <c:ext xmlns:c16="http://schemas.microsoft.com/office/drawing/2014/chart" uri="{C3380CC4-5D6E-409C-BE32-E72D297353CC}">
              <c16:uniqueId val="{00000001-C1F7-4EB0-837B-391064767CF3}"/>
            </c:ext>
          </c:extLst>
        </c:ser>
        <c:dLbls>
          <c:showLegendKey val="0"/>
          <c:showVal val="0"/>
          <c:showCatName val="0"/>
          <c:showSerName val="0"/>
          <c:showPercent val="0"/>
          <c:showBubbleSize val="0"/>
        </c:dLbls>
        <c:gapWidth val="85"/>
        <c:axId val="-2103020176"/>
        <c:axId val="-2103049488"/>
      </c:barChart>
      <c:catAx>
        <c:axId val="-2103020176"/>
        <c:scaling>
          <c:orientation val="maxMin"/>
        </c:scaling>
        <c:delete val="0"/>
        <c:axPos val="l"/>
        <c:numFmt formatCode="General"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s-AR"/>
          </a:p>
        </c:txPr>
        <c:crossAx val="-2103049488"/>
        <c:crosses val="autoZero"/>
        <c:auto val="1"/>
        <c:lblAlgn val="ctr"/>
        <c:lblOffset val="100"/>
        <c:noMultiLvlLbl val="1"/>
      </c:catAx>
      <c:valAx>
        <c:axId val="-2103049488"/>
        <c:scaling>
          <c:orientation val="minMax"/>
        </c:scaling>
        <c:delete val="0"/>
        <c:axPos val="t"/>
        <c:majorGridlines/>
        <c:numFmt formatCode="0%" sourceLinked="0"/>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s-AR"/>
          </a:p>
        </c:txPr>
        <c:crossAx val="-2103020176"/>
        <c:crosses val="autoZero"/>
        <c:crossBetween val="between"/>
      </c:valAx>
    </c:plotArea>
    <c:legend>
      <c:legendPos val="b"/>
      <c:layout>
        <c:manualLayout>
          <c:xMode val="edge"/>
          <c:yMode val="edge"/>
          <c:x val="0.3377798300996"/>
          <c:y val="0.93989614607526595"/>
          <c:w val="0.426015196027696"/>
          <c:h val="5.1436771842368598E-2"/>
        </c:manualLayout>
      </c:layout>
      <c:overlay val="0"/>
      <c:txPr>
        <a:bodyPr/>
        <a:lstStyle/>
        <a:p>
          <a:pPr>
            <a:defRPr sz="845" b="0" i="0" u="none" strike="noStrike" baseline="0">
              <a:solidFill>
                <a:srgbClr val="000000"/>
              </a:solidFill>
              <a:latin typeface="Calibri"/>
              <a:ea typeface="Calibri"/>
              <a:cs typeface="Calibri"/>
            </a:defRPr>
          </a:pPr>
          <a:endParaRPr lang="es-A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s-A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b:Source>
    <b:Tag>Sup18</b:Tag>
    <b:SourceType>Report</b:SourceType>
    <b:Guid>{2F434735-0AAB-C640-91ED-7E181AC8820B}</b:Guid>
    <b:Author>
      <b:Author>
        <b:NameList>
          <b:Person>
            <b:Last>Supersolidaria</b:Last>
          </b:Person>
        </b:NameList>
      </b:Author>
    </b:Author>
    <b:Title>Rendición de cuentas 2017-2018</b:Title>
    <b:Publisher>Superintendencia de la Economía Solidaria</b:Publisher>
    <b:City>Bogotá</b:City>
    <b:Year>2018</b:Year>
    <b:RefOrder>1</b:RefOrder>
  </b:Source>
</b:Sources>
</file>

<file path=customXml/itemProps1.xml><?xml version="1.0" encoding="utf-8"?>
<ds:datastoreItem xmlns:ds="http://schemas.openxmlformats.org/officeDocument/2006/customXml" ds:itemID="{A4C4F67A-A265-CB49-92C9-4FDFC9FD05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5877</Words>
  <Characters>32328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Galvis Casanova</dc:creator>
  <cp:keywords/>
  <dc:description/>
  <cp:lastModifiedBy>FREDDY CHAVARRO BORELY</cp:lastModifiedBy>
  <cp:revision>2</cp:revision>
  <dcterms:created xsi:type="dcterms:W3CDTF">2019-08-27T21:51:00Z</dcterms:created>
  <dcterms:modified xsi:type="dcterms:W3CDTF">2019-08-27T21:51:00Z</dcterms:modified>
</cp:coreProperties>
</file>